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54" w:rsidRDefault="00683654">
      <w:pPr>
        <w:pStyle w:val="Body"/>
        <w:spacing w:after="160" w:line="259" w:lineRule="auto"/>
        <w:jc w:val="center"/>
      </w:pPr>
    </w:p>
    <w:p w:rsidR="00683654" w:rsidRDefault="00EA704C">
      <w:pPr>
        <w:pStyle w:val="Body"/>
        <w:spacing w:after="160" w:line="259" w:lineRule="auto"/>
        <w:jc w:val="center"/>
        <w:rPr>
          <w:rFonts w:ascii="Cambria" w:eastAsia="Cambria" w:hAnsi="Cambria" w:cs="Cambria"/>
          <w:b/>
          <w:bCs/>
          <w:sz w:val="32"/>
          <w:szCs w:val="32"/>
          <w:lang w:val="en-US"/>
        </w:rPr>
      </w:pPr>
      <w:r>
        <w:rPr>
          <w:rFonts w:ascii="Cambria" w:eastAsia="Cambria" w:hAnsi="Cambria" w:cs="Cambria"/>
          <w:b/>
          <w:bCs/>
          <w:sz w:val="32"/>
          <w:szCs w:val="32"/>
          <w:lang w:val="en-US"/>
        </w:rPr>
        <w:t>TERMENI ȘI CONDIȚII</w:t>
      </w:r>
    </w:p>
    <w:p w:rsidR="00683654" w:rsidRDefault="00EA704C">
      <w:pPr>
        <w:pStyle w:val="Body"/>
        <w:spacing w:before="240" w:after="240"/>
        <w:jc w:val="center"/>
        <w:rPr>
          <w:b/>
          <w:bCs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PREMIUL REGIONAL pentru</w:t>
      </w:r>
      <w:r>
        <w:rPr>
          <w:rFonts w:ascii="Cambria" w:eastAsia="Cambria" w:hAnsi="Cambria" w:cs="Cambria"/>
          <w:b/>
          <w:bCs/>
          <w:sz w:val="28"/>
          <w:szCs w:val="28"/>
          <w:lang w:val="de-DE"/>
        </w:rPr>
        <w:t xml:space="preserve"> PRACTICI EFICIENTE </w:t>
      </w:r>
      <w:r>
        <w:rPr>
          <w:rFonts w:ascii="Cambria" w:eastAsia="Cambria" w:hAnsi="Cambria" w:cs="Cambria"/>
          <w:b/>
          <w:bCs/>
          <w:sz w:val="28"/>
          <w:szCs w:val="28"/>
        </w:rPr>
        <w:t>de</w:t>
      </w:r>
      <w:r>
        <w:rPr>
          <w:rFonts w:ascii="Cambria" w:eastAsia="Cambria" w:hAnsi="Cambria" w:cs="Cambria"/>
          <w:b/>
          <w:bCs/>
          <w:sz w:val="28"/>
          <w:szCs w:val="28"/>
          <w:lang w:val="de-DE"/>
        </w:rPr>
        <w:t xml:space="preserve"> SERVICE-LEARNING</w:t>
      </w:r>
    </w:p>
    <w:p w:rsidR="00683654" w:rsidRDefault="00683654">
      <w:pPr>
        <w:pStyle w:val="Default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ASPECT</w:t>
      </w:r>
      <w:r>
        <w:rPr>
          <w:rFonts w:ascii="Times New Roman" w:hAnsi="Times New Roman"/>
        </w:rPr>
        <w:t xml:space="preserve">UL  </w:t>
      </w:r>
      <w:r>
        <w:rPr>
          <w:rFonts w:ascii="Times New Roman" w:hAnsi="Times New Roman"/>
          <w:lang w:val="de-DE"/>
        </w:rPr>
        <w:t>FORMA</w:t>
      </w:r>
      <w:r>
        <w:rPr>
          <w:rFonts w:ascii="Times New Roman" w:hAnsi="Times New Roman"/>
        </w:rPr>
        <w:t>L:</w:t>
      </w:r>
    </w:p>
    <w:p w:rsidR="00683654" w:rsidRDefault="00683654">
      <w:pPr>
        <w:pStyle w:val="Default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numPr>
          <w:ilvl w:val="1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PERIOADA DE IMPLEMENTARE:</w:t>
      </w:r>
    </w:p>
    <w:p w:rsidR="00683654" w:rsidRDefault="00683654">
      <w:pPr>
        <w:pStyle w:val="Default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Datele de </w:t>
      </w:r>
      <w:r>
        <w:rPr>
          <w:rFonts w:ascii="Times New Roman" w:hAnsi="Times New Roman"/>
          <w:b/>
          <w:bCs/>
        </w:rPr>
        <w:t>î</w:t>
      </w:r>
      <w:r>
        <w:rPr>
          <w:rFonts w:ascii="Times New Roman" w:hAnsi="Times New Roman"/>
          <w:b/>
          <w:bCs/>
        </w:rPr>
        <w:t xml:space="preserve">ncepere </w:t>
      </w:r>
      <w:r>
        <w:rPr>
          <w:rFonts w:ascii="Times New Roman" w:hAnsi="Times New Roman"/>
          <w:b/>
          <w:bCs/>
        </w:rPr>
        <w:t>ș</w:t>
      </w:r>
      <w:r>
        <w:rPr>
          <w:rFonts w:ascii="Times New Roman" w:hAnsi="Times New Roman"/>
          <w:b/>
          <w:bCs/>
        </w:rPr>
        <w:t>i finalizare</w:t>
      </w:r>
      <w:r>
        <w:rPr>
          <w:rFonts w:ascii="Times New Roman" w:hAnsi="Times New Roman"/>
        </w:rPr>
        <w:t xml:space="preserve"> ale proiectului de </w:t>
      </w:r>
      <w:r>
        <w:rPr>
          <w:rFonts w:ascii="Times New Roman" w:hAnsi="Times New Roman"/>
          <w:lang w:val="en-US"/>
        </w:rPr>
        <w:t xml:space="preserve">Service-Learning </w:t>
      </w:r>
      <w:r>
        <w:rPr>
          <w:rFonts w:ascii="Times New Roman" w:hAnsi="Times New Roman"/>
        </w:rPr>
        <w:t>trebuie men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ionate clar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u w:val="single"/>
        </w:rPr>
        <w:t xml:space="preserve">Formularul de </w:t>
      </w:r>
      <w:r>
        <w:rPr>
          <w:rFonts w:ascii="Times New Roman" w:hAnsi="Times New Roman"/>
          <w:u w:val="single"/>
        </w:rPr>
        <w:t>î</w:t>
      </w:r>
      <w:r>
        <w:rPr>
          <w:rFonts w:ascii="Times New Roman" w:hAnsi="Times New Roman"/>
          <w:u w:val="single"/>
        </w:rPr>
        <w:t>nscriere</w:t>
      </w:r>
      <w:r>
        <w:rPr>
          <w:rFonts w:ascii="Times New Roman" w:hAnsi="Times New Roman"/>
        </w:rPr>
        <w:t xml:space="preserve">. Pe 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respectarea regulamentului competi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iei, acest fapt ajut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echipa de evaluatori s</w:t>
      </w:r>
      <w:r>
        <w:rPr>
          <w:rFonts w:ascii="Times New Roman" w:hAnsi="Times New Roman"/>
        </w:rPr>
        <w:t>ă 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eleag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care etape au fost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ncheiate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ce a 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mas de f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cut. </w:t>
      </w:r>
    </w:p>
    <w:p w:rsidR="00683654" w:rsidRDefault="00EA704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aceast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prim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edi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ie a concursului vor fi jurizate </w:t>
      </w:r>
      <w:r>
        <w:rPr>
          <w:rFonts w:ascii="Times New Roman" w:hAnsi="Times New Roman"/>
          <w:b/>
          <w:bCs/>
        </w:rPr>
        <w:t xml:space="preserve">proiectele care au </w:t>
      </w:r>
      <w:r>
        <w:rPr>
          <w:rFonts w:ascii="Times New Roman" w:hAnsi="Times New Roman"/>
          <w:b/>
          <w:bCs/>
        </w:rPr>
        <w:t>î</w:t>
      </w:r>
      <w:r>
        <w:rPr>
          <w:rFonts w:ascii="Times New Roman" w:hAnsi="Times New Roman"/>
          <w:b/>
          <w:bCs/>
        </w:rPr>
        <w:t xml:space="preserve">nceput </w:t>
      </w:r>
      <w:r>
        <w:rPr>
          <w:rFonts w:ascii="Cambria" w:eastAsia="Cambria" w:hAnsi="Cambria" w:cs="Cambria"/>
          <w:b/>
          <w:bCs/>
        </w:rPr>
        <w:t>î</w:t>
      </w:r>
      <w:r>
        <w:rPr>
          <w:rFonts w:ascii="Cambria" w:eastAsia="Cambria" w:hAnsi="Cambria" w:cs="Cambria"/>
          <w:b/>
          <w:bCs/>
        </w:rPr>
        <w:t>n anii</w:t>
      </w:r>
      <w:r>
        <w:rPr>
          <w:rFonts w:ascii="Cambria" w:eastAsia="Cambria" w:hAnsi="Cambria" w:cs="Cambria"/>
          <w:b/>
          <w:bCs/>
        </w:rPr>
        <w:t xml:space="preserve"> ș</w:t>
      </w:r>
      <w:r>
        <w:rPr>
          <w:rFonts w:ascii="Cambria" w:eastAsia="Cambria" w:hAnsi="Cambria" w:cs="Cambria"/>
          <w:b/>
          <w:bCs/>
          <w:lang w:val="it-IT"/>
        </w:rPr>
        <w:t>colar</w:t>
      </w:r>
      <w:r>
        <w:rPr>
          <w:rFonts w:ascii="Cambria" w:eastAsia="Cambria" w:hAnsi="Cambria" w:cs="Cambria"/>
          <w:b/>
          <w:bCs/>
        </w:rPr>
        <w:t xml:space="preserve">i </w:t>
      </w:r>
      <w:r>
        <w:rPr>
          <w:rFonts w:ascii="Cambria" w:eastAsia="Cambria" w:hAnsi="Cambria" w:cs="Cambria"/>
          <w:b/>
          <w:bCs/>
          <w:shd w:val="clear" w:color="auto" w:fill="FFFFFF"/>
        </w:rPr>
        <w:t xml:space="preserve">2017/18 </w:t>
      </w:r>
      <w:r>
        <w:rPr>
          <w:rFonts w:ascii="Cambria" w:eastAsia="Cambria" w:hAnsi="Cambria" w:cs="Cambria"/>
          <w:b/>
          <w:bCs/>
          <w:shd w:val="clear" w:color="auto" w:fill="FFFFFF"/>
        </w:rPr>
        <w:t>sau 2018/19</w:t>
      </w:r>
      <w:r>
        <w:rPr>
          <w:rFonts w:ascii="Cambria" w:eastAsia="Cambria" w:hAnsi="Cambria" w:cs="Cambria"/>
          <w:b/>
          <w:bCs/>
        </w:rPr>
        <w:t xml:space="preserve"> ș</w:t>
      </w:r>
      <w:r>
        <w:rPr>
          <w:rFonts w:ascii="Cambria" w:eastAsia="Cambria" w:hAnsi="Cambria" w:cs="Cambria"/>
          <w:b/>
          <w:bCs/>
        </w:rPr>
        <w:t>i trebuie s</w:t>
      </w:r>
      <w:r>
        <w:rPr>
          <w:rFonts w:ascii="Cambria" w:eastAsia="Cambria" w:hAnsi="Cambria" w:cs="Cambria"/>
          <w:b/>
          <w:bCs/>
        </w:rPr>
        <w:t xml:space="preserve">ă </w:t>
      </w:r>
      <w:r>
        <w:rPr>
          <w:rFonts w:ascii="Cambria" w:eastAsia="Cambria" w:hAnsi="Cambria" w:cs="Cambria"/>
          <w:b/>
          <w:bCs/>
        </w:rPr>
        <w:t xml:space="preserve">fi fost </w:t>
      </w:r>
      <w:r>
        <w:rPr>
          <w:rFonts w:ascii="Cambria" w:eastAsia="Cambria" w:hAnsi="Cambria" w:cs="Cambria"/>
          <w:b/>
          <w:bCs/>
        </w:rPr>
        <w:t>î</w:t>
      </w:r>
      <w:r>
        <w:rPr>
          <w:rFonts w:ascii="Cambria" w:eastAsia="Cambria" w:hAnsi="Cambria" w:cs="Cambria"/>
          <w:b/>
          <w:bCs/>
        </w:rPr>
        <w:t xml:space="preserve">ncheiate </w:t>
      </w:r>
      <w:r>
        <w:rPr>
          <w:rFonts w:ascii="Cambria" w:eastAsia="Cambria" w:hAnsi="Cambria" w:cs="Cambria"/>
          <w:b/>
          <w:bCs/>
        </w:rPr>
        <w:t>î</w:t>
      </w:r>
      <w:r>
        <w:rPr>
          <w:rFonts w:ascii="Cambria" w:eastAsia="Cambria" w:hAnsi="Cambria" w:cs="Cambria"/>
          <w:b/>
          <w:bCs/>
        </w:rPr>
        <w:t>nainte de 30 aprilie 2020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:rsidR="00683654" w:rsidRDefault="00EA704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Dac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nu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ndeplini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aceast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condi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ie, proiectul nu poate fi evaluat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ntregime.</w:t>
      </w:r>
    </w:p>
    <w:p w:rsidR="00683654" w:rsidRDefault="00683654">
      <w:pPr>
        <w:pStyle w:val="Default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numPr>
          <w:ilvl w:val="1"/>
          <w:numId w:val="2"/>
        </w:num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ACORDUL CONDUCERII</w:t>
      </w:r>
    </w:p>
    <w:p w:rsidR="00683654" w:rsidRDefault="00683654">
      <w:pPr>
        <w:pStyle w:val="Default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Este ESEN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IAL ca </w:t>
      </w:r>
      <w:r>
        <w:rPr>
          <w:rFonts w:ascii="Times New Roman" w:hAnsi="Times New Roman"/>
          <w:u w:val="single"/>
        </w:rPr>
        <w:t xml:space="preserve">Formularul de </w:t>
      </w:r>
      <w:r>
        <w:rPr>
          <w:rFonts w:ascii="Times New Roman" w:hAnsi="Times New Roman"/>
          <w:u w:val="single"/>
        </w:rPr>
        <w:t>î</w:t>
      </w:r>
      <w:r>
        <w:rPr>
          <w:rFonts w:ascii="Times New Roman" w:hAnsi="Times New Roman"/>
          <w:u w:val="single"/>
        </w:rPr>
        <w:t xml:space="preserve">nscriere </w:t>
      </w:r>
      <w:r>
        <w:rPr>
          <w:rFonts w:ascii="Times New Roman" w:hAnsi="Times New Roman"/>
        </w:rPr>
        <w:t xml:space="preserve">a proiectului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concurs</w:t>
      </w:r>
      <w:r>
        <w:rPr>
          <w:rFonts w:ascii="Times New Roman" w:hAnsi="Times New Roman"/>
          <w:b/>
          <w:bCs/>
        </w:rPr>
        <w:t xml:space="preserve"> s</w:t>
      </w:r>
      <w:r>
        <w:rPr>
          <w:rFonts w:ascii="Times New Roman" w:hAnsi="Times New Roman"/>
          <w:b/>
          <w:bCs/>
        </w:rPr>
        <w:t xml:space="preserve">ă </w:t>
      </w:r>
      <w:r>
        <w:rPr>
          <w:rFonts w:ascii="Times New Roman" w:hAnsi="Times New Roman"/>
          <w:b/>
          <w:bCs/>
        </w:rPr>
        <w:t>aib</w:t>
      </w:r>
      <w:r>
        <w:rPr>
          <w:rFonts w:ascii="Times New Roman" w:hAnsi="Times New Roman"/>
          <w:b/>
          <w:bCs/>
        </w:rPr>
        <w:t>ă ș</w:t>
      </w:r>
      <w:r>
        <w:rPr>
          <w:rFonts w:ascii="Times New Roman" w:hAnsi="Times New Roman"/>
          <w:b/>
          <w:bCs/>
        </w:rPr>
        <w:t xml:space="preserve">tampila </w:t>
      </w:r>
      <w:r>
        <w:rPr>
          <w:rFonts w:ascii="Times New Roman" w:hAnsi="Times New Roman"/>
          <w:b/>
          <w:bCs/>
        </w:rPr>
        <w:t>ș</w:t>
      </w:r>
      <w:r>
        <w:rPr>
          <w:rFonts w:ascii="Times New Roman" w:hAnsi="Times New Roman"/>
          <w:b/>
          <w:bCs/>
        </w:rPr>
        <w:t>i semn</w:t>
      </w:r>
      <w:r>
        <w:rPr>
          <w:rFonts w:ascii="Times New Roman" w:hAnsi="Times New Roman"/>
          <w:b/>
          <w:bCs/>
        </w:rPr>
        <w:t>ă</w:t>
      </w:r>
      <w:r>
        <w:rPr>
          <w:rFonts w:ascii="Times New Roman" w:hAnsi="Times New Roman"/>
          <w:b/>
          <w:bCs/>
        </w:rPr>
        <w:t>tura directorului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(sau  </w:t>
      </w:r>
      <w:r>
        <w:rPr>
          <w:rFonts w:ascii="Times New Roman" w:hAnsi="Times New Roman"/>
          <w:b/>
          <w:bCs/>
        </w:rPr>
        <w:t>ș</w:t>
      </w:r>
      <w:r>
        <w:rPr>
          <w:rFonts w:ascii="Times New Roman" w:hAnsi="Times New Roman"/>
          <w:b/>
          <w:bCs/>
        </w:rPr>
        <w:t xml:space="preserve">tampila </w:t>
      </w:r>
      <w:r>
        <w:rPr>
          <w:rFonts w:ascii="Times New Roman" w:hAnsi="Times New Roman"/>
          <w:b/>
          <w:bCs/>
        </w:rPr>
        <w:t>ș</w:t>
      </w:r>
      <w:r>
        <w:rPr>
          <w:rFonts w:ascii="Times New Roman" w:hAnsi="Times New Roman"/>
          <w:b/>
          <w:bCs/>
        </w:rPr>
        <w:t>i semn</w:t>
      </w:r>
      <w:r>
        <w:rPr>
          <w:rFonts w:ascii="Times New Roman" w:hAnsi="Times New Roman"/>
          <w:b/>
          <w:bCs/>
        </w:rPr>
        <w:t>ă</w:t>
      </w:r>
      <w:r>
        <w:rPr>
          <w:rFonts w:ascii="Times New Roman" w:hAnsi="Times New Roman"/>
          <w:b/>
          <w:bCs/>
        </w:rPr>
        <w:t>tura  conducerii institu</w:t>
      </w:r>
      <w:r>
        <w:rPr>
          <w:rFonts w:ascii="Times New Roman" w:hAnsi="Times New Roman"/>
          <w:b/>
          <w:bCs/>
        </w:rPr>
        <w:t>ț</w:t>
      </w:r>
      <w:r>
        <w:rPr>
          <w:rFonts w:ascii="Times New Roman" w:hAnsi="Times New Roman"/>
          <w:b/>
          <w:bCs/>
        </w:rPr>
        <w:t>iei / organiza</w:t>
      </w:r>
      <w:r>
        <w:rPr>
          <w:rFonts w:ascii="Times New Roman" w:hAnsi="Times New Roman"/>
          <w:b/>
          <w:bCs/>
        </w:rPr>
        <w:t>ț</w:t>
      </w:r>
      <w:r>
        <w:rPr>
          <w:rFonts w:ascii="Times New Roman" w:hAnsi="Times New Roman"/>
          <w:b/>
          <w:bCs/>
        </w:rPr>
        <w:t>iei non-guvernamentale sub supravegherea c</w:t>
      </w:r>
      <w:r>
        <w:rPr>
          <w:rFonts w:ascii="Times New Roman" w:hAnsi="Times New Roman"/>
          <w:b/>
          <w:bCs/>
        </w:rPr>
        <w:t>ă</w:t>
      </w:r>
      <w:r>
        <w:rPr>
          <w:rFonts w:ascii="Times New Roman" w:hAnsi="Times New Roman"/>
          <w:b/>
          <w:bCs/>
        </w:rPr>
        <w:t>reia a</w:t>
      </w:r>
      <w:r>
        <w:rPr>
          <w:rFonts w:ascii="Times New Roman" w:hAnsi="Times New Roman"/>
          <w:b/>
          <w:bCs/>
        </w:rPr>
        <w:t>ț</w:t>
      </w:r>
      <w:r>
        <w:rPr>
          <w:rFonts w:ascii="Times New Roman" w:hAnsi="Times New Roman"/>
          <w:b/>
          <w:bCs/>
        </w:rPr>
        <w:t>i implementat proiectul de Service-Learning)</w:t>
      </w:r>
      <w:r>
        <w:rPr>
          <w:rFonts w:ascii="Times New Roman" w:hAnsi="Times New Roman"/>
        </w:rPr>
        <w:t xml:space="preserve">. </w:t>
      </w:r>
    </w:p>
    <w:p w:rsidR="00683654" w:rsidRDefault="00EA704C">
      <w:pPr>
        <w:pStyle w:val="Defaul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Dac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nu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ndeplini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aceast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it-IT"/>
        </w:rPr>
        <w:t>condi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ie, proiectul nu poate fi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scris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competi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ie.</w:t>
      </w:r>
    </w:p>
    <w:p w:rsidR="00683654" w:rsidRDefault="00683654">
      <w:pPr>
        <w:pStyle w:val="Default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numPr>
          <w:ilvl w:val="1"/>
          <w:numId w:val="2"/>
        </w:numPr>
        <w:rPr>
          <w:rFonts w:ascii="Times New Roman" w:hAnsi="Times New Roman"/>
          <w:u w:val="single"/>
          <w:lang w:val="de-DE"/>
        </w:rPr>
      </w:pPr>
      <w:r>
        <w:rPr>
          <w:rFonts w:ascii="Times New Roman" w:hAnsi="Times New Roman"/>
          <w:u w:val="single"/>
          <w:lang w:val="de-DE"/>
        </w:rPr>
        <w:t>FORM</w:t>
      </w:r>
      <w:r>
        <w:rPr>
          <w:rFonts w:ascii="Times New Roman" w:hAnsi="Times New Roman"/>
          <w:u w:val="single"/>
        </w:rPr>
        <w:t xml:space="preserve">A </w:t>
      </w:r>
      <w:r>
        <w:rPr>
          <w:rFonts w:ascii="Times New Roman" w:hAnsi="Times New Roman"/>
          <w:u w:val="single"/>
        </w:rPr>
        <w:t>Î</w:t>
      </w:r>
      <w:r>
        <w:rPr>
          <w:rFonts w:ascii="Times New Roman" w:hAnsi="Times New Roman"/>
          <w:u w:val="single"/>
        </w:rPr>
        <w:t>N CARE TREBUIE TRIMITIS PROIECTUL</w:t>
      </w:r>
    </w:p>
    <w:p w:rsidR="00683654" w:rsidRDefault="00683654">
      <w:pPr>
        <w:pStyle w:val="Default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 xml:space="preserve">Formularul de </w:t>
      </w:r>
      <w:r>
        <w:rPr>
          <w:rFonts w:ascii="Times New Roman" w:hAnsi="Times New Roman"/>
          <w:u w:val="single"/>
        </w:rPr>
        <w:t>î</w:t>
      </w:r>
      <w:r>
        <w:rPr>
          <w:rFonts w:ascii="Times New Roman" w:hAnsi="Times New Roman"/>
          <w:u w:val="single"/>
        </w:rPr>
        <w:t>nscriere</w:t>
      </w:r>
      <w:r>
        <w:rPr>
          <w:rFonts w:ascii="Times New Roman" w:hAnsi="Times New Roman"/>
        </w:rPr>
        <w:t xml:space="preserve"> va fi acceptat </w:t>
      </w:r>
      <w:r>
        <w:rPr>
          <w:rFonts w:ascii="Times New Roman" w:hAnsi="Times New Roman"/>
          <w:b/>
          <w:bCs/>
        </w:rPr>
        <w:t xml:space="preserve">doar </w:t>
      </w:r>
      <w:r>
        <w:rPr>
          <w:rFonts w:ascii="Times New Roman" w:hAnsi="Times New Roman"/>
          <w:b/>
          <w:bCs/>
        </w:rPr>
        <w:t>î</w:t>
      </w:r>
      <w:r>
        <w:rPr>
          <w:rFonts w:ascii="Times New Roman" w:hAnsi="Times New Roman"/>
          <w:b/>
          <w:bCs/>
        </w:rPr>
        <w:t>n format electr</w:t>
      </w:r>
      <w:r>
        <w:rPr>
          <w:rFonts w:ascii="Times New Roman" w:hAnsi="Times New Roman"/>
          <w:b/>
          <w:bCs/>
        </w:rPr>
        <w:t xml:space="preserve">onic - PDF, la adresa de email: </w:t>
      </w:r>
      <w:r w:rsidR="009A00FF" w:rsidRPr="009A00FF">
        <w:rPr>
          <w:rStyle w:val="Hyperlink0"/>
          <w:b w:val="0"/>
          <w:bCs w:val="0"/>
        </w:rPr>
        <w:t>cee.sl.award@ioskole</w:t>
      </w:r>
      <w:r w:rsidR="009A00FF">
        <w:rPr>
          <w:rStyle w:val="Hyperlink0"/>
          <w:b w:val="0"/>
          <w:bCs w:val="0"/>
        </w:rPr>
        <w:t xml:space="preserve">.net </w:t>
      </w:r>
      <w:bookmarkStart w:id="0" w:name="_GoBack"/>
      <w:bookmarkEnd w:id="0"/>
      <w:r>
        <w:rPr>
          <w:rFonts w:ascii="Times New Roman" w:hAnsi="Times New Roman"/>
          <w:b/>
          <w:bCs/>
        </w:rPr>
        <w:t>, preciz</w:t>
      </w:r>
      <w:r>
        <w:rPr>
          <w:rFonts w:ascii="Times New Roman" w:hAnsi="Times New Roman"/>
          <w:b/>
          <w:bCs/>
        </w:rPr>
        <w:t>â</w:t>
      </w:r>
      <w:r>
        <w:rPr>
          <w:rFonts w:ascii="Times New Roman" w:hAnsi="Times New Roman"/>
          <w:b/>
          <w:bCs/>
        </w:rPr>
        <w:t xml:space="preserve">nd numele </w:t>
      </w:r>
      <w:r>
        <w:rPr>
          <w:rFonts w:ascii="Times New Roman" w:hAnsi="Times New Roman"/>
          <w:b/>
          <w:bCs/>
        </w:rPr>
        <w:t>ț</w:t>
      </w:r>
      <w:r>
        <w:rPr>
          <w:rFonts w:ascii="Times New Roman" w:hAnsi="Times New Roman"/>
          <w:b/>
          <w:bCs/>
        </w:rPr>
        <w:t>ă</w:t>
      </w:r>
      <w:r>
        <w:rPr>
          <w:rFonts w:ascii="Times New Roman" w:hAnsi="Times New Roman"/>
          <w:b/>
          <w:bCs/>
        </w:rPr>
        <w:t xml:space="preserve">rii </w:t>
      </w:r>
      <w:r>
        <w:rPr>
          <w:rFonts w:ascii="Times New Roman" w:hAnsi="Times New Roman"/>
          <w:b/>
          <w:bCs/>
        </w:rPr>
        <w:t>î</w:t>
      </w:r>
      <w:r>
        <w:rPr>
          <w:rFonts w:ascii="Times New Roman" w:hAnsi="Times New Roman"/>
          <w:b/>
          <w:bCs/>
        </w:rPr>
        <w:t xml:space="preserve">n </w:t>
      </w:r>
      <w:r>
        <w:rPr>
          <w:rFonts w:ascii="Times New Roman" w:hAnsi="Times New Roman"/>
          <w:b/>
          <w:bCs/>
        </w:rPr>
        <w:t>subiectul/titlul measjului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bCs/>
        </w:rPr>
        <w:t xml:space="preserve">apoi numele proiectului. </w:t>
      </w:r>
      <w:r>
        <w:rPr>
          <w:rFonts w:ascii="Times New Roman" w:hAnsi="Times New Roman"/>
        </w:rPr>
        <w:t xml:space="preserve">Exemplu: </w:t>
      </w:r>
      <w:r>
        <w:rPr>
          <w:rFonts w:ascii="Times New Roman" w:hAnsi="Times New Roman"/>
          <w:b/>
          <w:bCs/>
        </w:rPr>
        <w:t>Romania_</w:t>
      </w:r>
      <w:r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(titlul proiectului).</w:t>
      </w:r>
    </w:p>
    <w:p w:rsidR="00683654" w:rsidRDefault="00EA704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 l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formularul propriu-zis de aplica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ie, este de preferat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ata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dovezi ale implement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rii activit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ilor (ca documente separate). Ve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oferi astfel o imag</w:t>
      </w:r>
      <w:r>
        <w:rPr>
          <w:rFonts w:ascii="Times New Roman" w:hAnsi="Times New Roman"/>
        </w:rPr>
        <w:t>ine mai ampl</w:t>
      </w:r>
      <w:r>
        <w:rPr>
          <w:rFonts w:ascii="Times New Roman" w:hAnsi="Times New Roman"/>
        </w:rPr>
        <w:t>ă ș</w:t>
      </w:r>
      <w:r>
        <w:rPr>
          <w:rFonts w:ascii="Times New Roman" w:hAnsi="Times New Roman"/>
        </w:rPr>
        <w:t>i mai clar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asupra proiectului </w:t>
      </w:r>
      <w:r>
        <w:rPr>
          <w:rFonts w:ascii="Cambria" w:eastAsia="Cambria" w:hAnsi="Cambria" w:cs="Cambria"/>
        </w:rPr>
        <w:t>(documente/indicatori care reflect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 xml:space="preserve">procesul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i rezultatele; testimoniale, materiale promo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ionale, afi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e, materiale audio-video, link-uri media etc.).</w:t>
      </w:r>
    </w:p>
    <w:p w:rsidR="00683654" w:rsidRDefault="00683654">
      <w:pPr>
        <w:pStyle w:val="Body"/>
        <w:spacing w:after="160" w:line="259" w:lineRule="auto"/>
        <w:jc w:val="center"/>
        <w:rPr>
          <w:rFonts w:ascii="Cambria" w:eastAsia="Cambria" w:hAnsi="Cambria" w:cs="Cambria"/>
          <w:lang w:val="en-US"/>
        </w:rPr>
      </w:pPr>
    </w:p>
    <w:p w:rsidR="00683654" w:rsidRDefault="00EA704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ASPECT</w:t>
      </w:r>
      <w:r>
        <w:rPr>
          <w:rFonts w:ascii="Times New Roman" w:hAnsi="Times New Roman"/>
        </w:rPr>
        <w:t>E ALE PROI</w:t>
      </w:r>
      <w:r>
        <w:rPr>
          <w:rFonts w:ascii="Times New Roman" w:hAnsi="Times New Roman"/>
          <w:lang w:val="pt-PT"/>
        </w:rPr>
        <w:t>ECT</w:t>
      </w:r>
      <w:r>
        <w:rPr>
          <w:rFonts w:ascii="Times New Roman" w:hAnsi="Times New Roman"/>
        </w:rPr>
        <w:t>ULUI /DEFINI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II:</w:t>
      </w:r>
    </w:p>
    <w:p w:rsidR="00683654" w:rsidRDefault="00683654">
      <w:pPr>
        <w:pStyle w:val="Default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 completarea </w:t>
      </w:r>
      <w:r>
        <w:rPr>
          <w:rFonts w:ascii="Times New Roman" w:hAnsi="Times New Roman"/>
          <w:u w:val="single"/>
        </w:rPr>
        <w:t xml:space="preserve">Formularului de </w:t>
      </w:r>
      <w:r>
        <w:rPr>
          <w:rFonts w:ascii="Times New Roman" w:hAnsi="Times New Roman"/>
          <w:u w:val="single"/>
        </w:rPr>
        <w:t>î</w:t>
      </w:r>
      <w:r>
        <w:rPr>
          <w:rFonts w:ascii="Times New Roman" w:hAnsi="Times New Roman"/>
          <w:u w:val="single"/>
        </w:rPr>
        <w:t>nscriere</w:t>
      </w:r>
      <w:r>
        <w:rPr>
          <w:rFonts w:ascii="Times New Roman" w:hAnsi="Times New Roman"/>
        </w:rPr>
        <w:t>, v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suger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m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referi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la urm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toarele aspecte ale proiectului de </w:t>
      </w:r>
      <w:r>
        <w:rPr>
          <w:rFonts w:ascii="Times New Roman" w:hAnsi="Times New Roman"/>
          <w:lang w:val="en-US"/>
        </w:rPr>
        <w:t>Service-Learning: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numPr>
          <w:ilvl w:val="0"/>
          <w:numId w:val="3"/>
        </w:numPr>
        <w:jc w:val="both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u w:val="single"/>
          <w:lang w:val="es-ES_tradnl"/>
        </w:rPr>
        <w:t>MOTIVA</w:t>
      </w:r>
      <w:r>
        <w:rPr>
          <w:rFonts w:ascii="Times New Roman" w:hAnsi="Times New Roman"/>
          <w:u w:val="single"/>
        </w:rPr>
        <w:t xml:space="preserve">REA </w:t>
      </w:r>
      <w:r>
        <w:rPr>
          <w:rFonts w:ascii="Times New Roman" w:hAnsi="Times New Roman"/>
          <w:u w:val="single"/>
        </w:rPr>
        <w:t xml:space="preserve"> Ș</w:t>
      </w:r>
      <w:r>
        <w:rPr>
          <w:rFonts w:ascii="Times New Roman" w:hAnsi="Times New Roman"/>
          <w:u w:val="single"/>
        </w:rPr>
        <w:t>I  ROLUL DE LIDER</w:t>
      </w:r>
      <w:r>
        <w:rPr>
          <w:rFonts w:ascii="Times New Roman" w:hAnsi="Times New Roman"/>
        </w:rPr>
        <w:t xml:space="preserve"> 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metodologia</w:t>
      </w:r>
      <w:r>
        <w:rPr>
          <w:rFonts w:ascii="Times New Roman" w:hAnsi="Times New Roman"/>
          <w:lang w:val="en-US"/>
        </w:rPr>
        <w:t xml:space="preserve"> Service-Learning </w:t>
      </w:r>
      <w:r>
        <w:rPr>
          <w:rFonts w:ascii="Times New Roman" w:hAnsi="Times New Roman"/>
        </w:rPr>
        <w:t>elevii nu sunt considera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beneficiari, ci protagoni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ti ai activit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 xml:space="preserve">ilor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ndreptate spre comunitate. 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Participarea ca drept este o practic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>esen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ial</w:t>
      </w:r>
      <w:r>
        <w:rPr>
          <w:rFonts w:ascii="Cambria" w:eastAsia="Cambria" w:hAnsi="Cambria" w:cs="Cambria"/>
        </w:rPr>
        <w:t>ă î</w:t>
      </w:r>
      <w:r>
        <w:rPr>
          <w:rFonts w:ascii="Cambria" w:eastAsia="Cambria" w:hAnsi="Cambria" w:cs="Cambria"/>
        </w:rPr>
        <w:t>n societ</w:t>
      </w:r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</w:rPr>
        <w:t>ile democratice, iar acest tip de proiect presupune ca elevii s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>fie implica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i dedica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 unor ac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iuni concrete menite s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 xml:space="preserve">transforme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mbun</w:t>
      </w:r>
      <w:r>
        <w:rPr>
          <w:rFonts w:ascii="Cambria" w:eastAsia="Cambria" w:hAnsi="Cambria" w:cs="Cambria"/>
        </w:rPr>
        <w:t>ă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</w:rPr>
        <w:t>easc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 xml:space="preserve">ceva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</w:rPr>
        <w:t>societate.</w:t>
      </w: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 multe cazuri, elevii sunt implica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 xml:space="preserve">n proiecte de Service-Learning planificate </w:t>
      </w: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coal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(de </w:t>
      </w:r>
      <w:r>
        <w:rPr>
          <w:rFonts w:ascii="Cambria" w:eastAsia="Cambria" w:hAnsi="Cambria" w:cs="Cambria"/>
        </w:rPr>
        <w:t xml:space="preserve">conducere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 xml:space="preserve">i/sau profesori), de </w:t>
      </w:r>
      <w:r>
        <w:rPr>
          <w:rFonts w:ascii="Times New Roman" w:hAnsi="Times New Roman"/>
        </w:rPr>
        <w:t>institu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ii sau autorit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Abordarea pedagogic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numit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en-US"/>
        </w:rPr>
        <w:t>Service-Learning</w:t>
      </w:r>
      <w:r>
        <w:rPr>
          <w:rFonts w:ascii="Times New Roman" w:hAnsi="Times New Roman"/>
        </w:rPr>
        <w:t xml:space="preserve"> îș</w:t>
      </w:r>
      <w:r>
        <w:rPr>
          <w:rFonts w:ascii="Times New Roman" w:hAnsi="Times New Roman"/>
        </w:rPr>
        <w:t>i dore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te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implice elevii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toate etap</w:t>
      </w:r>
      <w:r>
        <w:rPr>
          <w:rFonts w:ascii="Times New Roman" w:hAnsi="Times New Roman"/>
        </w:rPr>
        <w:t>ele proiectului: identificarea problemei, proiectarea activit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ilor, implementarea, reflec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ia, evaluarea,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ntruc</w:t>
      </w:r>
      <w:r>
        <w:rPr>
          <w:rFonts w:ascii="Cambria" w:eastAsia="Cambria" w:hAnsi="Cambria" w:cs="Cambria"/>
        </w:rPr>
        <w:t>â</w:t>
      </w:r>
      <w:r>
        <w:rPr>
          <w:rFonts w:ascii="Cambria" w:eastAsia="Cambria" w:hAnsi="Cambria" w:cs="Cambria"/>
        </w:rPr>
        <w:t>t ace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ti pa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i contribuie la dezvoltarea competen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elor de lideri ale elevilor</w:t>
      </w:r>
      <w:r>
        <w:rPr>
          <w:rFonts w:ascii="Times New Roman" w:hAnsi="Times New Roman"/>
        </w:rPr>
        <w:t>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u w:val="single"/>
        </w:rPr>
        <w:t>DIAGNOZA. HARTA NEVOILOR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</w:rPr>
        <w:t>Prin diagnoz</w:t>
      </w:r>
      <w:r>
        <w:rPr>
          <w:rFonts w:ascii="Cambria" w:eastAsia="Cambria" w:hAnsi="Cambria" w:cs="Cambria"/>
        </w:rPr>
        <w:t>ă î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elegem efortul de colaborare pentru a identifica o nevoie real</w:t>
      </w:r>
      <w:r>
        <w:rPr>
          <w:rFonts w:ascii="Cambria" w:eastAsia="Cambria" w:hAnsi="Cambria" w:cs="Cambria"/>
        </w:rPr>
        <w:t>ă ș</w:t>
      </w:r>
      <w:r>
        <w:rPr>
          <w:rFonts w:ascii="Cambria" w:eastAsia="Cambria" w:hAnsi="Cambria" w:cs="Cambria"/>
          <w:lang w:val="it-IT"/>
        </w:rPr>
        <w:t>i presant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  <w:lang w:val="it-IT"/>
        </w:rPr>
        <w:t>a comunit</w:t>
      </w:r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</w:rPr>
        <w:t>ii, ce ar putea fi abordat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  <w:lang w:val="fr-FR"/>
        </w:rPr>
        <w:t xml:space="preserve">de </w:t>
      </w:r>
      <w:proofErr w:type="spellStart"/>
      <w:r>
        <w:rPr>
          <w:rFonts w:ascii="Cambria" w:eastAsia="Cambria" w:hAnsi="Cambria" w:cs="Cambria"/>
          <w:lang w:val="fr-FR"/>
        </w:rPr>
        <w:t>institu</w:t>
      </w:r>
      <w:proofErr w:type="spellEnd"/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  <w:lang w:val="it-IT"/>
        </w:rPr>
        <w:t>ia educa</w:t>
      </w:r>
      <w:r>
        <w:rPr>
          <w:rFonts w:ascii="Cambria" w:eastAsia="Cambria" w:hAnsi="Cambria" w:cs="Cambria"/>
        </w:rPr>
        <w:t>ț</w:t>
      </w:r>
      <w:proofErr w:type="spellStart"/>
      <w:r>
        <w:rPr>
          <w:rFonts w:ascii="Cambria" w:eastAsia="Cambria" w:hAnsi="Cambria" w:cs="Cambria"/>
          <w:lang w:val="fr-FR"/>
        </w:rPr>
        <w:t>ional</w:t>
      </w:r>
      <w:proofErr w:type="spellEnd"/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 xml:space="preserve">cu toate resursele umane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  <w:lang w:val="it-IT"/>
        </w:rPr>
        <w:t>i materiale disponibile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î</w:t>
      </w:r>
      <w:r>
        <w:rPr>
          <w:rFonts w:ascii="Cambria" w:eastAsia="Cambria" w:hAnsi="Cambria" w:cs="Cambria"/>
        </w:rPr>
        <w:t>n m</w:t>
      </w:r>
      <w:r>
        <w:rPr>
          <w:rFonts w:ascii="Cambria" w:eastAsia="Cambria" w:hAnsi="Cambria" w:cs="Cambria"/>
        </w:rPr>
        <w:t>ă</w:t>
      </w:r>
      <w:r>
        <w:rPr>
          <w:rFonts w:ascii="Cambria" w:eastAsia="Cambria" w:hAnsi="Cambria" w:cs="Cambria"/>
          <w:lang w:val="it-IT"/>
        </w:rPr>
        <w:t xml:space="preserve">sura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 care aceast</w:t>
      </w:r>
      <w:r>
        <w:rPr>
          <w:rFonts w:ascii="Cambria" w:eastAsia="Cambria" w:hAnsi="Cambria" w:cs="Cambria"/>
        </w:rPr>
        <w:t xml:space="preserve">ă </w:t>
      </w:r>
      <w:proofErr w:type="spellStart"/>
      <w:r>
        <w:rPr>
          <w:rFonts w:ascii="Cambria" w:eastAsia="Cambria" w:hAnsi="Cambria" w:cs="Cambria"/>
          <w:lang w:val="en-US"/>
        </w:rPr>
        <w:t>experien</w:t>
      </w:r>
      <w:proofErr w:type="spellEnd"/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>presupune o oportunitate d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nv</w:t>
      </w:r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</w:rPr>
        <w:t>are pentru elevi.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Este important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se asigure participarea tuturor actorilor implica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  <w:lang w:val="fr-FR"/>
        </w:rPr>
        <w:t xml:space="preserve">n </w:t>
      </w:r>
      <w:proofErr w:type="spellStart"/>
      <w:r>
        <w:rPr>
          <w:rFonts w:ascii="Times New Roman" w:hAnsi="Times New Roman"/>
          <w:lang w:val="fr-FR"/>
        </w:rPr>
        <w:t>proces</w:t>
      </w:r>
      <w:proofErr w:type="spellEnd"/>
      <w:r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special a beneficiarilor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iunilor. Un diagnostic participativ,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 care comunitatea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colar</w:t>
      </w:r>
      <w:r>
        <w:rPr>
          <w:rFonts w:ascii="Times New Roman" w:hAnsi="Times New Roman"/>
        </w:rPr>
        <w:t>ă ș</w:t>
      </w:r>
      <w:r>
        <w:rPr>
          <w:rFonts w:ascii="Times New Roman" w:hAnsi="Times New Roman"/>
        </w:rPr>
        <w:t xml:space="preserve">i beneficiarii </w:t>
      </w:r>
      <w:r>
        <w:rPr>
          <w:rFonts w:ascii="Times New Roman" w:hAnsi="Times New Roman"/>
        </w:rPr>
        <w:t>îș</w:t>
      </w:r>
      <w:r>
        <w:rPr>
          <w:rFonts w:ascii="Times New Roman" w:hAnsi="Times New Roman"/>
        </w:rPr>
        <w:t>i pot face vocea ascultat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, va fi </w:t>
      </w:r>
      <w:r>
        <w:rPr>
          <w:rFonts w:ascii="Times New Roman" w:hAnsi="Times New Roman"/>
        </w:rPr>
        <w:t>benefic at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t pentru eficacitatea diagnosticului, c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pentru sustenabilitatea proiectului.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Cambria" w:eastAsia="Cambria" w:hAnsi="Cambria" w:cs="Cambria"/>
        </w:rPr>
      </w:pPr>
      <w:r>
        <w:rPr>
          <w:rFonts w:ascii="Times New Roman" w:hAnsi="Times New Roman"/>
        </w:rPr>
        <w:t>Pe scurt, aria problemelor ar trebui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fie bine delimitat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lang w:val="it-IT"/>
        </w:rPr>
        <w:t>, relevant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pentru comunitate, pentru institu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pt-PT"/>
        </w:rPr>
        <w:t xml:space="preserve">ia de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nv</w:t>
      </w:r>
      <w:r>
        <w:rPr>
          <w:rFonts w:ascii="Times New Roman" w:hAnsi="Times New Roman"/>
        </w:rPr>
        <w:t>ăță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  <w:lang w:val="fr-FR"/>
        </w:rPr>
        <w:t xml:space="preserve">nt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poat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fi abordat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es-ES_tradnl"/>
        </w:rPr>
        <w:t xml:space="preserve">de </w:t>
      </w:r>
      <w:proofErr w:type="spellStart"/>
      <w:r>
        <w:rPr>
          <w:rFonts w:ascii="Times New Roman" w:hAnsi="Times New Roman"/>
          <w:lang w:val="es-ES_tradnl"/>
        </w:rPr>
        <w:t>elevi</w:t>
      </w:r>
      <w:proofErr w:type="spellEnd"/>
      <w:r>
        <w:rPr>
          <w:rFonts w:ascii="Times New Roman" w:hAnsi="Times New Roman"/>
          <w:lang w:val="es-ES_tradnl"/>
        </w:rPr>
        <w:t>.</w:t>
      </w:r>
    </w:p>
    <w:p w:rsidR="00683654" w:rsidRDefault="00683654">
      <w:pPr>
        <w:pStyle w:val="Body"/>
        <w:spacing w:after="160" w:line="259" w:lineRule="auto"/>
        <w:ind w:left="720"/>
        <w:jc w:val="both"/>
        <w:rPr>
          <w:rFonts w:ascii="Cambria" w:eastAsia="Cambria" w:hAnsi="Cambria" w:cs="Cambria"/>
          <w:lang w:val="en-US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u w:val="single"/>
          <w:lang w:val="de-DE"/>
        </w:rPr>
        <w:t>EX</w:t>
      </w:r>
      <w:r>
        <w:rPr>
          <w:rFonts w:ascii="Times New Roman" w:hAnsi="Times New Roman"/>
          <w:u w:val="single"/>
          <w:lang w:val="de-DE"/>
        </w:rPr>
        <w:t>PERIEN</w:t>
      </w:r>
      <w:r>
        <w:rPr>
          <w:rFonts w:ascii="Times New Roman" w:hAnsi="Times New Roman"/>
          <w:u w:val="single"/>
        </w:rPr>
        <w:t>Ț</w:t>
      </w:r>
      <w:r>
        <w:rPr>
          <w:rFonts w:ascii="Times New Roman" w:hAnsi="Times New Roman"/>
          <w:u w:val="single"/>
        </w:rPr>
        <w:t>A</w:t>
      </w:r>
      <w:r>
        <w:rPr>
          <w:rFonts w:ascii="Times New Roman" w:hAnsi="Times New Roman"/>
          <w:u w:val="single"/>
          <w:lang w:val="es-ES_tradnl"/>
        </w:rPr>
        <w:t xml:space="preserve"> DE SERVIC</w:t>
      </w:r>
      <w:r>
        <w:rPr>
          <w:rFonts w:ascii="Times New Roman" w:hAnsi="Times New Roman"/>
          <w:u w:val="single"/>
        </w:rPr>
        <w:t>E-LEARNING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en-US"/>
        </w:rPr>
        <w:t>Practica</w:t>
      </w:r>
      <w:proofErr w:type="spellEnd"/>
      <w:r>
        <w:rPr>
          <w:rFonts w:ascii="Times New Roman" w:hAnsi="Times New Roman"/>
          <w:lang w:val="en-US"/>
        </w:rPr>
        <w:t xml:space="preserve"> Service-Learning </w:t>
      </w:r>
      <w:proofErr w:type="spellStart"/>
      <w:r>
        <w:rPr>
          <w:rFonts w:ascii="Times New Roman" w:hAnsi="Times New Roman"/>
          <w:lang w:val="en-US"/>
        </w:rPr>
        <w:t>implic</w:t>
      </w:r>
      <w:proofErr w:type="spellEnd"/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iuni concrete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angajate ca 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spuns la o </w:t>
      </w:r>
      <w:proofErr w:type="gramStart"/>
      <w:r>
        <w:rPr>
          <w:rFonts w:ascii="Times New Roman" w:hAnsi="Times New Roman"/>
        </w:rPr>
        <w:t>problem</w:t>
      </w:r>
      <w:r>
        <w:rPr>
          <w:rFonts w:ascii="Times New Roman" w:hAnsi="Times New Roman"/>
        </w:rPr>
        <w:t xml:space="preserve">ă  </w:t>
      </w:r>
      <w:r>
        <w:rPr>
          <w:rFonts w:ascii="Times New Roman" w:hAnsi="Times New Roman"/>
          <w:lang w:val="en-US"/>
        </w:rPr>
        <w:t>real</w:t>
      </w:r>
      <w:r>
        <w:rPr>
          <w:rFonts w:ascii="Times New Roman" w:hAnsi="Times New Roman"/>
        </w:rPr>
        <w:t>ă</w:t>
      </w:r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menit</w:t>
      </w:r>
      <w:proofErr w:type="spellEnd"/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it-IT"/>
        </w:rPr>
        <w:t>o diminueze,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aduc</w:t>
      </w:r>
      <w:r>
        <w:rPr>
          <w:rFonts w:ascii="Times New Roman" w:hAnsi="Times New Roman"/>
        </w:rPr>
        <w:t>ă î</w:t>
      </w:r>
      <w:r>
        <w:rPr>
          <w:rFonts w:ascii="Times New Roman" w:hAnsi="Times New Roman"/>
        </w:rPr>
        <w:t>mbun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iri,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o rezolve sau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contribuie,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mpreun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cu al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 actori, la </w:t>
      </w:r>
      <w:r>
        <w:rPr>
          <w:rFonts w:ascii="Cambria" w:eastAsia="Cambria" w:hAnsi="Cambria" w:cs="Cambria"/>
        </w:rPr>
        <w:t>solu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ionarea</w:t>
      </w:r>
      <w:r>
        <w:rPr>
          <w:rFonts w:ascii="Times New Roman" w:hAnsi="Times New Roman"/>
        </w:rPr>
        <w:t xml:space="preserve"> acesteia.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Î</w:t>
      </w:r>
      <w:r>
        <w:rPr>
          <w:rFonts w:ascii="Times New Roman" w:hAnsi="Times New Roman"/>
          <w:lang w:val="en-US"/>
        </w:rPr>
        <w:t xml:space="preserve">n </w:t>
      </w:r>
      <w:proofErr w:type="spellStart"/>
      <w:r>
        <w:rPr>
          <w:rFonts w:ascii="Times New Roman" w:hAnsi="Times New Roman"/>
          <w:lang w:val="en-US"/>
        </w:rPr>
        <w:t>experien</w:t>
      </w:r>
      <w:proofErr w:type="spellEnd"/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ele Service-Learning, serviciul nu este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eles ca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iune de caritate sau</w:t>
      </w:r>
      <w:r>
        <w:rPr>
          <w:rFonts w:ascii="Times New Roman" w:hAnsi="Times New Roman"/>
          <w:lang w:val="it-IT"/>
        </w:rPr>
        <w:t xml:space="preserve"> beneficen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. Dimpotriv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, membrii comunit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ii c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reia i se adreseaz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proiectul sunt considera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ca egali, li se recunosc nevoile, situa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iile nepl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cute,</w:t>
      </w:r>
      <w:r>
        <w:rPr>
          <w:rFonts w:ascii="Times New Roman" w:hAnsi="Times New Roman"/>
        </w:rPr>
        <w:t xml:space="preserve"> drepturile care ar trebui protejate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se</w:t>
      </w:r>
      <w:r>
        <w:rPr>
          <w:rFonts w:ascii="Times New Roman" w:hAnsi="Times New Roman"/>
          <w:lang w:val="en-US"/>
        </w:rPr>
        <w:t xml:space="preserve"> reflect</w:t>
      </w:r>
      <w:r>
        <w:rPr>
          <w:rFonts w:ascii="Times New Roman" w:hAnsi="Times New Roman"/>
        </w:rPr>
        <w:t>ă î</w:t>
      </w:r>
      <w:r>
        <w:rPr>
          <w:rFonts w:ascii="Times New Roman" w:hAnsi="Times New Roman"/>
        </w:rPr>
        <w:t>n mod critic asupra acestora. Mai mult, sunt vizate contribu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iile lor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 proiect ul de </w:t>
      </w:r>
      <w:r>
        <w:rPr>
          <w:rFonts w:ascii="Times New Roman" w:hAnsi="Times New Roman"/>
          <w:lang w:val="en-US"/>
        </w:rPr>
        <w:t>Service-Learning</w:t>
      </w:r>
      <w:r>
        <w:rPr>
          <w:rFonts w:ascii="Times New Roman" w:hAnsi="Times New Roman"/>
        </w:rPr>
        <w:t xml:space="preserve">, la diseminarea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la transformarea social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. Elevii efectueaz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iuni</w:t>
      </w:r>
      <w:r>
        <w:rPr>
          <w:rFonts w:ascii="Times New Roman" w:hAnsi="Times New Roman"/>
        </w:rPr>
        <w:t xml:space="preserve"> î</w:t>
      </w:r>
      <w:r>
        <w:rPr>
          <w:rFonts w:ascii="Times New Roman" w:hAnsi="Times New Roman"/>
        </w:rPr>
        <w:t>mpreun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cu comunitatea, nu </w:t>
      </w:r>
      <w:r>
        <w:rPr>
          <w:rFonts w:ascii="Times New Roman" w:hAnsi="Times New Roman"/>
        </w:rPr>
        <w:t>pentru comunitate, deoarece protagoni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tii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nva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ă ș</w:t>
      </w:r>
      <w:r>
        <w:rPr>
          <w:rFonts w:ascii="Times New Roman" w:hAnsi="Times New Roman"/>
          <w:lang w:val="it-IT"/>
        </w:rPr>
        <w:t>i beneficiaz</w:t>
      </w:r>
      <w:r>
        <w:rPr>
          <w:rFonts w:ascii="Times New Roman" w:hAnsi="Times New Roman"/>
        </w:rPr>
        <w:t>ă ș</w:t>
      </w:r>
      <w:r>
        <w:rPr>
          <w:rFonts w:ascii="Times New Roman" w:hAnsi="Times New Roman"/>
        </w:rPr>
        <w:t>i de aceast</w:t>
      </w:r>
      <w:r>
        <w:rPr>
          <w:rFonts w:ascii="Times New Roman" w:hAnsi="Times New Roman"/>
        </w:rPr>
        <w:t xml:space="preserve">ă </w:t>
      </w:r>
      <w:proofErr w:type="spellStart"/>
      <w:r>
        <w:rPr>
          <w:rFonts w:ascii="Times New Roman" w:hAnsi="Times New Roman"/>
          <w:lang w:val="en-US"/>
        </w:rPr>
        <w:t>experien</w:t>
      </w:r>
      <w:proofErr w:type="spellEnd"/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4. GRUPUL / COMUNITATEA </w:t>
      </w:r>
      <w:r>
        <w:rPr>
          <w:rFonts w:ascii="Times New Roman" w:hAnsi="Times New Roman"/>
          <w:u w:val="single"/>
        </w:rPr>
        <w:t>Ț</w:t>
      </w:r>
      <w:r>
        <w:rPr>
          <w:rFonts w:ascii="Times New Roman" w:hAnsi="Times New Roman"/>
          <w:u w:val="single"/>
        </w:rPr>
        <w:t>INT</w:t>
      </w:r>
      <w:r>
        <w:rPr>
          <w:rFonts w:ascii="Times New Roman" w:hAnsi="Times New Roman"/>
          <w:u w:val="single"/>
        </w:rPr>
        <w:t>Ă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de-DE"/>
        </w:rPr>
        <w:t xml:space="preserve"> BENEFICIARI</w:t>
      </w:r>
      <w:r>
        <w:rPr>
          <w:rFonts w:ascii="Times New Roman" w:hAnsi="Times New Roman"/>
          <w:u w:val="single"/>
        </w:rPr>
        <w:t>I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de-DE"/>
        </w:rPr>
        <w:t>elegem</w:t>
      </w:r>
      <w:r>
        <w:rPr>
          <w:rFonts w:ascii="Times New Roman" w:hAnsi="Times New Roman"/>
        </w:rPr>
        <w:t xml:space="preserve"> prin</w:t>
      </w:r>
      <w:r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  <w:lang w:val="es-ES_tradnl"/>
        </w:rPr>
        <w:t>beneficiari</w:t>
      </w:r>
      <w:proofErr w:type="spellEnd"/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sau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grupul / </w:t>
      </w:r>
      <w:r>
        <w:rPr>
          <w:rFonts w:ascii="Times New Roman" w:hAnsi="Times New Roman"/>
          <w:lang w:val="it-IT"/>
        </w:rPr>
        <w:t>comunit</w:t>
      </w:r>
      <w:r>
        <w:rPr>
          <w:rFonts w:ascii="Times New Roman" w:hAnsi="Times New Roman"/>
        </w:rPr>
        <w:t>atea</w:t>
      </w:r>
      <w:r>
        <w:rPr>
          <w:rFonts w:ascii="Times New Roman" w:hAnsi="Times New Roman"/>
        </w:rPr>
        <w:t xml:space="preserve"> ț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</w:rPr>
        <w:t xml:space="preserve">ă” </w:t>
      </w:r>
      <w:r>
        <w:rPr>
          <w:rFonts w:ascii="Times New Roman" w:hAnsi="Times New Roman"/>
        </w:rPr>
        <w:t>doar pe a</w:t>
      </w:r>
      <w:r>
        <w:rPr>
          <w:rFonts w:ascii="Times New Roman" w:hAnsi="Times New Roman"/>
          <w:lang w:val="pt-PT"/>
        </w:rPr>
        <w:t>cei</w:t>
      </w:r>
      <w:r>
        <w:rPr>
          <w:rFonts w:ascii="Times New Roman" w:hAnsi="Times New Roman"/>
        </w:rPr>
        <w:t>a care beneficiaz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pt-PT"/>
        </w:rPr>
        <w:t>de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iunea concret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de Service-Learning. Proiectele de Service-Learning propun o schimbare de perspectiv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pentru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 xml:space="preserve">grupul / </w:t>
      </w:r>
      <w:r>
        <w:rPr>
          <w:rFonts w:ascii="Times New Roman" w:hAnsi="Times New Roman"/>
          <w:lang w:val="it-IT"/>
        </w:rPr>
        <w:t>comunit</w:t>
      </w:r>
      <w:r>
        <w:rPr>
          <w:rFonts w:ascii="Times New Roman" w:hAnsi="Times New Roman"/>
        </w:rPr>
        <w:t>atea</w:t>
      </w:r>
      <w:r>
        <w:rPr>
          <w:rFonts w:ascii="Times New Roman" w:hAnsi="Times New Roman"/>
        </w:rPr>
        <w:t xml:space="preserve"> ț</w:t>
      </w:r>
      <w:r>
        <w:rPr>
          <w:rFonts w:ascii="Times New Roman" w:hAnsi="Times New Roman"/>
        </w:rPr>
        <w:t>int</w:t>
      </w:r>
      <w:r>
        <w:rPr>
          <w:rFonts w:ascii="Times New Roman" w:hAnsi="Times New Roman"/>
        </w:rPr>
        <w:t xml:space="preserve">ă” </w:t>
      </w:r>
      <w:r>
        <w:rPr>
          <w:rFonts w:ascii="Times New Roman" w:hAnsi="Times New Roman"/>
        </w:rPr>
        <w:t xml:space="preserve">sau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beneficiarii</w:t>
      </w:r>
      <w:r>
        <w:rPr>
          <w:rFonts w:ascii="Times New Roman" w:hAnsi="Times New Roman"/>
        </w:rPr>
        <w:t xml:space="preserve">” </w:t>
      </w:r>
      <w:proofErr w:type="spellStart"/>
      <w:r>
        <w:rPr>
          <w:rFonts w:ascii="Times New Roman" w:hAnsi="Times New Roman"/>
          <w:lang w:val="en-US"/>
        </w:rPr>
        <w:t>activit</w:t>
      </w:r>
      <w:proofErr w:type="spellEnd"/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 xml:space="preserve">ilor, care devin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it-IT"/>
        </w:rPr>
        <w:t>co-protagoni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</w:rPr>
        <w:t>” î</w:t>
      </w:r>
      <w:r>
        <w:rPr>
          <w:rFonts w:ascii="Times New Roman" w:hAnsi="Times New Roman"/>
        </w:rPr>
        <w:t>mpreun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cu elevii. 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Proiectul va</w:t>
      </w:r>
      <w:r>
        <w:rPr>
          <w:rFonts w:ascii="Times New Roman" w:hAnsi="Times New Roman"/>
          <w:lang w:val="en-US"/>
        </w:rPr>
        <w:t xml:space="preserve"> include</w:t>
      </w:r>
      <w:r>
        <w:rPr>
          <w:rFonts w:ascii="Times New Roman" w:hAnsi="Times New Roman"/>
        </w:rPr>
        <w:t xml:space="preserve"> aspecte precum:</w:t>
      </w:r>
    </w:p>
    <w:p w:rsidR="00683654" w:rsidRDefault="00EA704C">
      <w:pPr>
        <w:pStyle w:val="Defaul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rul be</w:t>
      </w:r>
      <w:r>
        <w:rPr>
          <w:rFonts w:ascii="Times New Roman" w:hAnsi="Times New Roman"/>
        </w:rPr>
        <w:t>neficiarilor direc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indirec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i, precum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i de</w:t>
      </w:r>
      <w:r>
        <w:rPr>
          <w:rFonts w:ascii="Times New Roman" w:hAnsi="Times New Roman"/>
        </w:rPr>
        <w:t>talii</w:t>
      </w:r>
      <w:r>
        <w:rPr>
          <w:rFonts w:ascii="Times New Roman" w:hAnsi="Times New Roman"/>
          <w:lang w:val="it-IT"/>
        </w:rPr>
        <w:t xml:space="preserve"> socio-economic</w:t>
      </w:r>
      <w:r>
        <w:rPr>
          <w:rFonts w:ascii="Times New Roman" w:hAnsi="Times New Roman"/>
        </w:rPr>
        <w:t>e, v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  <w:lang w:val="sv-SE"/>
        </w:rPr>
        <w:t xml:space="preserve">rsta </w:t>
      </w:r>
      <w:r>
        <w:rPr>
          <w:rFonts w:ascii="Times New Roman" w:hAnsi="Times New Roman"/>
        </w:rPr>
        <w:t xml:space="preserve">elevilor / cicluri de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col</w:t>
      </w:r>
      <w:r>
        <w:rPr>
          <w:rFonts w:ascii="Times New Roman" w:hAnsi="Times New Roman"/>
        </w:rPr>
        <w:t xml:space="preserve">arizare, angajarea / </w:t>
      </w:r>
      <w:r>
        <w:rPr>
          <w:rFonts w:ascii="Times New Roman" w:hAnsi="Times New Roman"/>
          <w:lang w:val="es-ES_tradnl"/>
        </w:rPr>
        <w:t>ocupa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ia,</w:t>
      </w:r>
      <w:r>
        <w:rPr>
          <w:rFonts w:ascii="Times New Roman" w:hAnsi="Times New Roman"/>
          <w:lang w:val="en-US"/>
        </w:rPr>
        <w:t xml:space="preserve"> for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a de munc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;</w:t>
      </w:r>
    </w:p>
    <w:p w:rsidR="00683654" w:rsidRDefault="00EA704C">
      <w:pPr>
        <w:pStyle w:val="Defaul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tipul de popula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ie (urban sau rural);</w:t>
      </w:r>
    </w:p>
    <w:p w:rsidR="00683654" w:rsidRDefault="00EA704C">
      <w:pPr>
        <w:pStyle w:val="Defaul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persoane cu dizabilit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 sau probleme de s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tate;</w:t>
      </w:r>
    </w:p>
    <w:p w:rsidR="00683654" w:rsidRDefault="00EA704C">
      <w:pPr>
        <w:pStyle w:val="Defaul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de azil, i</w:t>
      </w:r>
      <w:r>
        <w:rPr>
          <w:rFonts w:ascii="Times New Roman" w:hAnsi="Times New Roman"/>
          <w:lang w:val="it-IT"/>
        </w:rPr>
        <w:t>migran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i, persoane private de libertate, minorit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 etc.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acest fel, este posibil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evaluarea gradului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care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iunile</w:t>
      </w:r>
      <w:r>
        <w:rPr>
          <w:rFonts w:ascii="Times New Roman" w:hAnsi="Times New Roman"/>
          <w:lang w:val="en-US"/>
        </w:rPr>
        <w:t xml:space="preserve"> Service-Learning </w:t>
      </w:r>
      <w:proofErr w:type="spellStart"/>
      <w:r>
        <w:rPr>
          <w:rFonts w:ascii="Times New Roman" w:hAnsi="Times New Roman"/>
          <w:lang w:val="en-US"/>
        </w:rPr>
        <w:t>propuse</w:t>
      </w:r>
      <w:proofErr w:type="spellEnd"/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sunt adevcate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sustenabile. V</w:t>
      </w:r>
      <w:r>
        <w:rPr>
          <w:rFonts w:ascii="Times New Roman" w:hAnsi="Times New Roman"/>
        </w:rPr>
        <w:t>ă î</w:t>
      </w:r>
      <w:r>
        <w:rPr>
          <w:rFonts w:ascii="Times New Roman" w:hAnsi="Times New Roman"/>
        </w:rPr>
        <w:t>ncuraj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m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en-US"/>
        </w:rPr>
        <w:t>include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it-IT"/>
        </w:rPr>
        <w:t>i informa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ii detaliate despre beneficiarii</w:t>
      </w:r>
      <w:r>
        <w:rPr>
          <w:rFonts w:ascii="Times New Roman" w:hAnsi="Times New Roman"/>
        </w:rPr>
        <w:t xml:space="preserve"> proiectului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despre modul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care ace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tia au participat la experien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u w:val="single"/>
        </w:rPr>
        <w:t>RE</w:t>
      </w:r>
      <w:r>
        <w:rPr>
          <w:rFonts w:ascii="Times New Roman" w:hAnsi="Times New Roman"/>
          <w:u w:val="single"/>
        </w:rPr>
        <w:t>Ț</w:t>
      </w:r>
      <w:r>
        <w:rPr>
          <w:rFonts w:ascii="Times New Roman" w:hAnsi="Times New Roman"/>
          <w:u w:val="single"/>
        </w:rPr>
        <w:t>EAUA</w:t>
      </w:r>
      <w:r>
        <w:rPr>
          <w:rFonts w:ascii="Times New Roman" w:hAnsi="Times New Roman"/>
          <w:u w:val="single"/>
          <w:lang w:val="es-ES_tradnl"/>
        </w:rPr>
        <w:t xml:space="preserve"> COMUNITAR</w:t>
      </w:r>
      <w:r>
        <w:rPr>
          <w:rFonts w:ascii="Times New Roman" w:hAnsi="Times New Roman"/>
          <w:u w:val="single"/>
        </w:rPr>
        <w:t>Ă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en-US"/>
        </w:rPr>
        <w:t>Experien</w:t>
      </w:r>
      <w:proofErr w:type="spellEnd"/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ele de Service-Learning sunt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mbog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ite atunci c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nd se bazeaz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pe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iunea mai multor actori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sinergia altor institu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ii, organiza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ii sociale, </w:t>
      </w:r>
      <w:r>
        <w:rPr>
          <w:rFonts w:ascii="Cambria" w:eastAsia="Cambria" w:hAnsi="Cambria" w:cs="Cambria"/>
        </w:rPr>
        <w:t>corpuri</w:t>
      </w:r>
      <w:r>
        <w:rPr>
          <w:rFonts w:ascii="Times New Roman" w:hAnsi="Times New Roman"/>
        </w:rPr>
        <w:t xml:space="preserve"> guvernamentale,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ntreprinderi, firme, companii care joac</w:t>
      </w:r>
      <w:r>
        <w:rPr>
          <w:rFonts w:ascii="Times New Roman" w:hAnsi="Times New Roman"/>
        </w:rPr>
        <w:t xml:space="preserve">ă </w:t>
      </w:r>
      <w:proofErr w:type="gramStart"/>
      <w:r>
        <w:rPr>
          <w:rFonts w:ascii="Times New Roman" w:hAnsi="Times New Roman"/>
          <w:lang w:val="nl-NL"/>
        </w:rPr>
        <w:t>un</w:t>
      </w:r>
      <w:proofErr w:type="gramEnd"/>
      <w:r>
        <w:rPr>
          <w:rFonts w:ascii="Times New Roman" w:hAnsi="Times New Roman"/>
          <w:lang w:val="nl-NL"/>
        </w:rPr>
        <w:t xml:space="preserve"> rol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 comunitate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cu care este posibil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se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ncheie acorduri de colaborare, pacturi, alian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 sau re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ele. Aceste conexiuni sunt o contribu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ie la durabilitatea experien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de-DE"/>
        </w:rPr>
        <w:t xml:space="preserve">ei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promoveaz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reciprocitatea pozitiv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. Acestea implic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colaborarea cu al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it-IT"/>
        </w:rPr>
        <w:t>i membri ai comunit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ii care vizeaz</w:t>
      </w:r>
      <w:r>
        <w:rPr>
          <w:rFonts w:ascii="Times New Roman" w:hAnsi="Times New Roman"/>
        </w:rPr>
        <w:t>ă î</w:t>
      </w:r>
      <w:r>
        <w:rPr>
          <w:rFonts w:ascii="Times New Roman" w:hAnsi="Times New Roman"/>
        </w:rPr>
        <w:t xml:space="preserve">n principal nevoile, identificarea problemelor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i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iunilor comunitare necesare, printr-o abordare inter-</w:t>
      </w:r>
      <w:r>
        <w:rPr>
          <w:rFonts w:ascii="Times New Roman" w:hAnsi="Times New Roman"/>
          <w:lang w:val="es-ES_tradnl"/>
        </w:rPr>
        <w:t>sectorial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Cambria" w:eastAsia="Cambria" w:hAnsi="Cambria" w:cs="Cambria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u w:val="single"/>
        </w:rPr>
        <w:t>LEG</w:t>
      </w:r>
      <w:r>
        <w:rPr>
          <w:rFonts w:ascii="Times New Roman" w:hAnsi="Times New Roman"/>
          <w:u w:val="single"/>
        </w:rPr>
        <w:t>Ă</w:t>
      </w:r>
      <w:r>
        <w:rPr>
          <w:rFonts w:ascii="Times New Roman" w:hAnsi="Times New Roman"/>
          <w:u w:val="single"/>
        </w:rPr>
        <w:t>TURA CU CURRICULUMUL</w:t>
      </w:r>
      <w:r>
        <w:rPr>
          <w:rFonts w:ascii="Times New Roman" w:hAnsi="Times New Roman"/>
          <w:u w:val="single"/>
        </w:rPr>
        <w:t xml:space="preserve"> / DISCIPLINELE </w:t>
      </w:r>
      <w:r>
        <w:rPr>
          <w:rFonts w:ascii="Times New Roman" w:hAnsi="Times New Roman"/>
          <w:u w:val="single"/>
        </w:rPr>
        <w:t>Ș</w:t>
      </w:r>
      <w:r>
        <w:rPr>
          <w:rFonts w:ascii="Times New Roman" w:hAnsi="Times New Roman"/>
          <w:u w:val="single"/>
        </w:rPr>
        <w:t>COLARE / CON</w:t>
      </w:r>
      <w:r>
        <w:rPr>
          <w:rFonts w:ascii="Times New Roman" w:hAnsi="Times New Roman"/>
          <w:u w:val="single"/>
        </w:rPr>
        <w:t>Ț</w:t>
      </w:r>
      <w:r>
        <w:rPr>
          <w:rFonts w:ascii="Times New Roman" w:hAnsi="Times New Roman"/>
          <w:u w:val="single"/>
        </w:rPr>
        <w:t xml:space="preserve">INUTURILE </w:t>
      </w:r>
      <w:r>
        <w:rPr>
          <w:rFonts w:ascii="Times New Roman" w:hAnsi="Times New Roman"/>
          <w:u w:val="single"/>
        </w:rPr>
        <w:t>Ș</w:t>
      </w:r>
      <w:r>
        <w:rPr>
          <w:rFonts w:ascii="Times New Roman" w:hAnsi="Times New Roman"/>
          <w:u w:val="single"/>
        </w:rPr>
        <w:t>I COMPETEN</w:t>
      </w:r>
      <w:r>
        <w:rPr>
          <w:rFonts w:ascii="Times New Roman" w:hAnsi="Times New Roman"/>
          <w:u w:val="single"/>
        </w:rPr>
        <w:t>Ț</w:t>
      </w:r>
      <w:r>
        <w:rPr>
          <w:rFonts w:ascii="Times New Roman" w:hAnsi="Times New Roman"/>
          <w:u w:val="single"/>
        </w:rPr>
        <w:t>ELE ACADEMICE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Proiectele de Service-Learning au o inten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ionalitate pedagogic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mbun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 xml:space="preserve">ind calitatea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nv</w:t>
      </w:r>
      <w:r>
        <w:rPr>
          <w:rFonts w:ascii="Times New Roman" w:hAnsi="Times New Roman"/>
        </w:rPr>
        <w:t>ăță</w:t>
      </w:r>
      <w:r>
        <w:rPr>
          <w:rFonts w:ascii="Times New Roman" w:hAnsi="Times New Roman"/>
        </w:rPr>
        <w:t xml:space="preserve">rii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oferind un 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spuns activ la nevoile reale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urgente ale unei comunit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  <w:lang w:val="it-IT"/>
        </w:rPr>
        <w:t>i.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Pentru aceste</w:t>
      </w:r>
      <w:r>
        <w:rPr>
          <w:rFonts w:ascii="Times New Roman" w:hAnsi="Times New Roman"/>
        </w:rPr>
        <w:t xml:space="preserve"> propuneri este esen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ial ca aspectul academic, teoretic - </w:t>
      </w:r>
      <w:r>
        <w:rPr>
          <w:rFonts w:ascii="Times New Roman" w:hAnsi="Times New Roman"/>
          <w:lang w:val="it-IT"/>
        </w:rPr>
        <w:t>con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inutul curricular -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fie pus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  <w:lang w:val="en-US"/>
        </w:rPr>
        <w:t xml:space="preserve">n </w:t>
      </w:r>
      <w:proofErr w:type="spellStart"/>
      <w:r>
        <w:rPr>
          <w:rFonts w:ascii="Times New Roman" w:hAnsi="Times New Roman"/>
          <w:lang w:val="en-US"/>
        </w:rPr>
        <w:t>practic</w:t>
      </w:r>
      <w:proofErr w:type="spellEnd"/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pe parcursul</w:t>
      </w:r>
      <w:r>
        <w:rPr>
          <w:rFonts w:ascii="Times New Roman" w:hAnsi="Times New Roman"/>
          <w:lang w:val="en-US"/>
        </w:rPr>
        <w:t xml:space="preserve">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iunilor proiectului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it-IT"/>
        </w:rPr>
        <w:t>le permit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elevilor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dezvolte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cuno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e / </w:t>
      </w:r>
      <w:r>
        <w:rPr>
          <w:rFonts w:ascii="Times New Roman" w:hAnsi="Times New Roman"/>
          <w:lang w:val="it-IT"/>
        </w:rPr>
        <w:t>abilit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 / competen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 academice.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Conectarea practicilor de </w:t>
      </w:r>
      <w:r>
        <w:rPr>
          <w:rFonts w:ascii="Times New Roman" w:hAnsi="Times New Roman"/>
        </w:rPr>
        <w:t xml:space="preserve">Service-Learning cu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nv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area formal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permite elevilor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aplice cuno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ele</w:t>
      </w:r>
      <w:r>
        <w:rPr>
          <w:rFonts w:ascii="Times New Roman" w:hAnsi="Times New Roman"/>
        </w:rPr>
        <w:t xml:space="preserve"> ș</w:t>
      </w:r>
      <w:r>
        <w:rPr>
          <w:rFonts w:ascii="Times New Roman" w:hAnsi="Times New Roman"/>
          <w:lang w:val="it-IT"/>
        </w:rPr>
        <w:t>i abilit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ile dob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ndite la diferite materii</w:t>
      </w:r>
      <w:r>
        <w:rPr>
          <w:rFonts w:ascii="Times New Roman" w:hAnsi="Times New Roman"/>
        </w:rPr>
        <w:t xml:space="preserve"> î</w:t>
      </w:r>
      <w:r>
        <w:rPr>
          <w:rFonts w:ascii="Times New Roman" w:hAnsi="Times New Roman"/>
        </w:rPr>
        <w:t xml:space="preserve">n contexte reale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dezvolte o cet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enie eficient</w:t>
      </w:r>
      <w:r>
        <w:rPr>
          <w:rFonts w:ascii="Times New Roman" w:hAnsi="Times New Roman"/>
        </w:rPr>
        <w:t>ă ș</w:t>
      </w:r>
      <w:r>
        <w:rPr>
          <w:rFonts w:ascii="Times New Roman" w:hAnsi="Times New Roman"/>
        </w:rPr>
        <w:t>i activ</w:t>
      </w:r>
      <w:r>
        <w:rPr>
          <w:rFonts w:ascii="Times New Roman" w:hAnsi="Times New Roman"/>
        </w:rPr>
        <w:t>ă î</w:t>
      </w:r>
      <w:r>
        <w:rPr>
          <w:rFonts w:ascii="Times New Roman" w:hAnsi="Times New Roman"/>
        </w:rPr>
        <w:t>n beneficiul comunit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ii. Integrarea deliberat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es-ES_tradnl"/>
        </w:rPr>
        <w:t xml:space="preserve">a </w:t>
      </w:r>
      <w:proofErr w:type="spellStart"/>
      <w:r>
        <w:rPr>
          <w:rFonts w:ascii="Times New Roman" w:hAnsi="Times New Roman"/>
          <w:lang w:val="es-ES_tradnl"/>
        </w:rPr>
        <w:t>experien</w:t>
      </w:r>
      <w:proofErr w:type="spellEnd"/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elor edu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it-IT"/>
        </w:rPr>
        <w:t xml:space="preserve">ionale </w:t>
      </w:r>
      <w:r>
        <w:rPr>
          <w:rFonts w:ascii="Times New Roman" w:hAnsi="Times New Roman"/>
        </w:rPr>
        <w:t>de tip Service-Learning cu con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inutul curricular din anumite domenii promoveaz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, de asemenea, o reflec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ie atent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asupra activit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 xml:space="preserve">ilor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procesului de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nv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are.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Cambria" w:eastAsia="Cambria" w:hAnsi="Cambria" w:cs="Cambria"/>
        </w:rPr>
      </w:pPr>
      <w:r>
        <w:rPr>
          <w:rFonts w:ascii="Times New Roman" w:hAnsi="Times New Roman"/>
        </w:rPr>
        <w:t>Combinarea con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inutului curricular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i determin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lang w:val="it-IT"/>
        </w:rPr>
        <w:t xml:space="preserve"> elevi s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construiasc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progresiv o viziune mai complex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asupra lumii, permi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ndu-le, astfel,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abordeze mai bine problemele de zi cu zi. Interdisciplinaritatea -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 xml:space="preserve">ntre ariile curriculare sau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ntre domenii</w:t>
      </w:r>
      <w:r>
        <w:rPr>
          <w:rFonts w:ascii="Times New Roman" w:hAnsi="Times New Roman"/>
        </w:rPr>
        <w:t xml:space="preserve"> - permite un mod de lucru multidimensional, deoarece abordeaz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problemele</w:t>
      </w:r>
      <w:r>
        <w:rPr>
          <w:rFonts w:ascii="Times New Roman" w:hAnsi="Times New Roman"/>
        </w:rPr>
        <w:t xml:space="preserve"> din diferite perspective.</w:t>
      </w:r>
    </w:p>
    <w:p w:rsidR="00683654" w:rsidRDefault="00683654">
      <w:pPr>
        <w:pStyle w:val="Body"/>
        <w:spacing w:after="160" w:line="259" w:lineRule="auto"/>
        <w:ind w:left="720"/>
        <w:jc w:val="both"/>
        <w:rPr>
          <w:rFonts w:ascii="Cambria" w:eastAsia="Cambria" w:hAnsi="Cambria" w:cs="Cambria"/>
          <w:lang w:val="en-US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 7. </w:t>
      </w:r>
      <w:r>
        <w:rPr>
          <w:rFonts w:ascii="Times New Roman" w:hAnsi="Times New Roman"/>
          <w:u w:val="single"/>
          <w:lang w:val="de-DE"/>
        </w:rPr>
        <w:t xml:space="preserve">OBIECTIVELE </w:t>
      </w:r>
      <w:r>
        <w:rPr>
          <w:rFonts w:ascii="Times New Roman" w:hAnsi="Times New Roman"/>
          <w:u w:val="single"/>
        </w:rPr>
        <w:t xml:space="preserve"> ACADEMICE / CURRICULARE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Obiectivele curriculare ar trebui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fie specifice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surabile. Acestea ar trebui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vizeze gradul de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nsu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ire a</w:t>
      </w:r>
      <w:r>
        <w:rPr>
          <w:rFonts w:ascii="Times New Roman" w:hAnsi="Times New Roman"/>
          <w:lang w:val="it-IT"/>
        </w:rPr>
        <w:t xml:space="preserve"> con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inutului curricular implicat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 dezvoltarea proiectului, concepte, </w:t>
      </w:r>
      <w:r>
        <w:rPr>
          <w:rFonts w:ascii="Times New Roman" w:hAnsi="Times New Roman"/>
        </w:rPr>
        <w:t>metode, abilit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proceduri, precum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a unor </w:t>
      </w:r>
      <w:r>
        <w:rPr>
          <w:rFonts w:ascii="Times New Roman" w:hAnsi="Times New Roman"/>
          <w:lang w:val="it-IT"/>
        </w:rPr>
        <w:t xml:space="preserve">valori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atitudini.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  <w:u w:val="single"/>
          <w:lang w:val="de-DE"/>
        </w:rPr>
        <w:t xml:space="preserve">OBIECTIVELE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  <w:lang w:val="de-DE"/>
        </w:rPr>
        <w:t>SERVICIULUI</w:t>
      </w:r>
      <w:r>
        <w:rPr>
          <w:rFonts w:ascii="Times New Roman" w:hAnsi="Times New Roman"/>
          <w:u w:val="single"/>
        </w:rPr>
        <w:t xml:space="preserve">  PENTRU COMUNITATE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Obiectivele serviciului pentru comunitate sunt, de asemenea, specifice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surabile, dar se refer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la serviciul pentru </w:t>
      </w:r>
      <w:r>
        <w:rPr>
          <w:rFonts w:ascii="Times New Roman" w:hAnsi="Times New Roman"/>
          <w:lang w:val="it-IT"/>
        </w:rPr>
        <w:t>comunita</w:t>
      </w:r>
      <w:r>
        <w:rPr>
          <w:rFonts w:ascii="Times New Roman" w:hAnsi="Times New Roman"/>
        </w:rPr>
        <w:t>te. U</w:t>
      </w:r>
      <w:r>
        <w:rPr>
          <w:rFonts w:ascii="Times New Roman" w:hAnsi="Times New Roman"/>
          <w:lang w:val="pt-PT"/>
        </w:rPr>
        <w:t>tiliza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unui limbaj simplu pentru a explica realiz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rile a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teptate privind diminuarea,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mbun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irea sau rezolvarea problemei care trebuie abordat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. </w:t>
      </w:r>
      <w:r>
        <w:rPr>
          <w:rFonts w:ascii="Cambria" w:eastAsia="Cambria" w:hAnsi="Cambria" w:cs="Cambria"/>
        </w:rPr>
        <w:t xml:space="preserve">Pot fi considerate </w:t>
      </w:r>
      <w:r>
        <w:rPr>
          <w:rFonts w:ascii="Cambria" w:eastAsia="Cambria" w:hAnsi="Cambria" w:cs="Cambria"/>
        </w:rPr>
        <w:t>„</w:t>
      </w:r>
      <w:r>
        <w:rPr>
          <w:rFonts w:ascii="Cambria" w:eastAsia="Cambria" w:hAnsi="Cambria" w:cs="Cambria"/>
        </w:rPr>
        <w:t>scopuri de atins</w:t>
      </w:r>
      <w:r>
        <w:rPr>
          <w:rFonts w:ascii="Cambria" w:eastAsia="Cambria" w:hAnsi="Cambria" w:cs="Cambria"/>
        </w:rPr>
        <w:t>”</w:t>
      </w:r>
      <w:r>
        <w:rPr>
          <w:rFonts w:ascii="Cambria" w:eastAsia="Cambria" w:hAnsi="Cambria" w:cs="Cambria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Cambria" w:eastAsia="Cambria" w:hAnsi="Cambria" w:cs="Cambria"/>
        </w:rPr>
        <w:t>Totodat</w:t>
      </w:r>
      <w:r>
        <w:rPr>
          <w:rFonts w:ascii="Cambria" w:eastAsia="Cambria" w:hAnsi="Cambria" w:cs="Cambria"/>
        </w:rPr>
        <w:t>ă</w:t>
      </w:r>
      <w:r>
        <w:rPr>
          <w:rFonts w:ascii="Cambria" w:eastAsia="Cambria" w:hAnsi="Cambria" w:cs="Cambria"/>
        </w:rPr>
        <w:t>, ar trebui s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 xml:space="preserve">fie suficient de flexibile pentru a putea fi </w:t>
      </w:r>
      <w:r>
        <w:rPr>
          <w:rFonts w:ascii="Cambria" w:eastAsia="Cambria" w:hAnsi="Cambria" w:cs="Cambria"/>
        </w:rPr>
        <w:t xml:space="preserve">ajustate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 func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ie de diferitele circumstan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e ce apar pe parcursul proiectului.</w:t>
      </w:r>
      <w:r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pt-PT"/>
        </w:rPr>
        <w:t>suger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m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pt-PT"/>
        </w:rPr>
        <w:t>indica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 clar obiectivele proiectului, astfel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t acestea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fr-FR"/>
        </w:rPr>
        <w:t xml:space="preserve">fie </w:t>
      </w:r>
      <w:r>
        <w:rPr>
          <w:rFonts w:ascii="Cambria" w:eastAsia="Cambria" w:hAnsi="Cambria" w:cs="Cambria"/>
        </w:rPr>
        <w:t>deopotriv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 xml:space="preserve">detaliate, clare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  <w:lang w:val="it-IT"/>
        </w:rPr>
        <w:t>i precise</w:t>
      </w:r>
      <w:r>
        <w:rPr>
          <w:rFonts w:ascii="Times New Roman" w:hAnsi="Times New Roman"/>
        </w:rPr>
        <w:t>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  <w:u w:val="single"/>
        </w:rPr>
        <w:t>EVALUAREA CONTINU</w:t>
      </w:r>
      <w:r>
        <w:rPr>
          <w:rFonts w:ascii="Times New Roman" w:hAnsi="Times New Roman"/>
          <w:u w:val="single"/>
        </w:rPr>
        <w:t>Ă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Evaluarea este un proces care</w:t>
      </w:r>
      <w:r>
        <w:rPr>
          <w:rFonts w:ascii="Times New Roman" w:hAnsi="Times New Roman"/>
        </w:rPr>
        <w:t xml:space="preserve"> vizeaz</w:t>
      </w:r>
      <w:r>
        <w:rPr>
          <w:rFonts w:ascii="Times New Roman" w:hAnsi="Times New Roman"/>
        </w:rPr>
        <w:t xml:space="preserve">ă </w:t>
      </w:r>
      <w:proofErr w:type="spellStart"/>
      <w:r>
        <w:rPr>
          <w:rFonts w:ascii="Times New Roman" w:hAnsi="Times New Roman"/>
          <w:lang w:val="en-US"/>
        </w:rPr>
        <w:t>reflec</w:t>
      </w:r>
      <w:proofErr w:type="spellEnd"/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ia asupra realiz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rilor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efectelor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iunilor</w:t>
      </w:r>
      <w:r>
        <w:rPr>
          <w:rFonts w:ascii="Times New Roman" w:hAnsi="Times New Roman"/>
        </w:rPr>
        <w:t xml:space="preserve"> î</w:t>
      </w:r>
      <w:r>
        <w:rPr>
          <w:rFonts w:ascii="Times New Roman" w:hAnsi="Times New Roman"/>
        </w:rPr>
        <w:t xml:space="preserve">ntreprinse, </w:t>
      </w:r>
      <w:r>
        <w:rPr>
          <w:rFonts w:ascii="Cambria" w:eastAsia="Cambria" w:hAnsi="Cambria" w:cs="Cambria"/>
        </w:rPr>
        <w:t>pentru a putea aprecia progresul, corecta gre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 xml:space="preserve">elile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i face schimb</w:t>
      </w:r>
      <w:r>
        <w:rPr>
          <w:rFonts w:ascii="Cambria" w:eastAsia="Cambria" w:hAnsi="Cambria" w:cs="Cambria"/>
        </w:rPr>
        <w:t>ă</w:t>
      </w:r>
      <w:r>
        <w:rPr>
          <w:rFonts w:ascii="Cambria" w:eastAsia="Cambria" w:hAnsi="Cambria" w:cs="Cambria"/>
        </w:rPr>
        <w:t>rile sau ajust</w:t>
      </w:r>
      <w:r>
        <w:rPr>
          <w:rFonts w:ascii="Cambria" w:eastAsia="Cambria" w:hAnsi="Cambria" w:cs="Cambria"/>
        </w:rPr>
        <w:t>ă</w:t>
      </w:r>
      <w:r>
        <w:rPr>
          <w:rFonts w:ascii="Cambria" w:eastAsia="Cambria" w:hAnsi="Cambria" w:cs="Cambria"/>
        </w:rPr>
        <w:t>rile necesare</w:t>
      </w:r>
      <w:r>
        <w:rPr>
          <w:rFonts w:ascii="Times New Roman" w:hAnsi="Times New Roman"/>
        </w:rPr>
        <w:t>, dup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caz. De asemenea, implic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determinarea 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surii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 care etapele planificate au </w:t>
      </w:r>
      <w:r>
        <w:rPr>
          <w:rFonts w:ascii="Times New Roman" w:hAnsi="Times New Roman"/>
        </w:rPr>
        <w:t>fost respectate</w:t>
      </w:r>
      <w:r>
        <w:rPr>
          <w:rFonts w:ascii="Times New Roman" w:hAnsi="Times New Roman"/>
        </w:rPr>
        <w:t xml:space="preserve"> ș</w:t>
      </w:r>
      <w:r>
        <w:rPr>
          <w:rFonts w:ascii="Times New Roman" w:hAnsi="Times New Roman"/>
        </w:rPr>
        <w:t>i obiectivele a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teptate au fost atinse.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Prin intermediul procesului de evaluare continu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sau de monitorizare a unui proiect, este posibil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it-IT"/>
        </w:rPr>
        <w:t>verifica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 rezultatele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i realiz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rile par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iale / finale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regla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anumite aspecte sau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it-IT"/>
        </w:rPr>
        <w:t>cont</w:t>
      </w:r>
      <w:r>
        <w:rPr>
          <w:rFonts w:ascii="Times New Roman" w:hAnsi="Times New Roman"/>
          <w:lang w:val="it-IT"/>
        </w:rPr>
        <w:t>inua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 parcursul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nv</w:t>
      </w:r>
      <w:r>
        <w:rPr>
          <w:rFonts w:ascii="Times New Roman" w:hAnsi="Times New Roman"/>
        </w:rPr>
        <w:t>ăță</w:t>
      </w:r>
      <w:r>
        <w:rPr>
          <w:rFonts w:ascii="Times New Roman" w:hAnsi="Times New Roman"/>
        </w:rPr>
        <w:t>rii /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iunii de </w:t>
      </w:r>
      <w:r>
        <w:rPr>
          <w:rFonts w:ascii="Times New Roman" w:hAnsi="Times New Roman"/>
          <w:lang w:val="en-US"/>
        </w:rPr>
        <w:t xml:space="preserve">Service-Learning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experien</w:t>
      </w:r>
      <w:proofErr w:type="spellEnd"/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de-DE"/>
        </w:rPr>
        <w:t xml:space="preserve">ei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ansamblu.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Este </w:t>
      </w:r>
      <w:r>
        <w:rPr>
          <w:rFonts w:ascii="Cambria" w:eastAsia="Cambria" w:hAnsi="Cambria" w:cs="Cambria"/>
        </w:rPr>
        <w:t>dezirabil</w:t>
      </w:r>
      <w:r>
        <w:rPr>
          <w:rFonts w:ascii="Times New Roman" w:hAnsi="Times New Roman"/>
        </w:rPr>
        <w:t xml:space="preserve"> ca procesul de evaluare s</w:t>
      </w:r>
      <w:r>
        <w:rPr>
          <w:rFonts w:ascii="Times New Roman" w:hAnsi="Times New Roman"/>
        </w:rPr>
        <w:t xml:space="preserve">ă </w:t>
      </w:r>
      <w:proofErr w:type="spellStart"/>
      <w:r>
        <w:rPr>
          <w:rFonts w:ascii="Times New Roman" w:hAnsi="Times New Roman"/>
          <w:lang w:val="en-US"/>
        </w:rPr>
        <w:t>implice</w:t>
      </w:r>
      <w:proofErr w:type="spellEnd"/>
      <w:r>
        <w:rPr>
          <w:rFonts w:ascii="Times New Roman" w:hAnsi="Times New Roman"/>
          <w:lang w:val="en-US"/>
        </w:rPr>
        <w:t xml:space="preserve"> to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actorii experien</w:t>
      </w:r>
      <w:r>
        <w:rPr>
          <w:rFonts w:ascii="Times New Roman" w:hAnsi="Times New Roman"/>
        </w:rPr>
        <w:t>ț</w:t>
      </w:r>
      <w:proofErr w:type="spellStart"/>
      <w:r>
        <w:rPr>
          <w:rFonts w:ascii="Times New Roman" w:hAnsi="Times New Roman"/>
          <w:lang w:val="en-US"/>
        </w:rPr>
        <w:t>ei</w:t>
      </w:r>
      <w:proofErr w:type="spellEnd"/>
      <w:r>
        <w:rPr>
          <w:rFonts w:ascii="Times New Roman" w:hAnsi="Times New Roman"/>
          <w:lang w:val="en-US"/>
        </w:rPr>
        <w:t xml:space="preserve"> Service-Learning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fie realizat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ntr-un mod participativ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democratic. Este important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lua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î</w:t>
      </w:r>
      <w:r>
        <w:rPr>
          <w:rFonts w:ascii="Times New Roman" w:hAnsi="Times New Roman"/>
        </w:rPr>
        <w:t xml:space="preserve">n considerare nu numai aspectele cantitative, ci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cele calitative ale experien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ei,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fi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preg</w:t>
      </w:r>
      <w:proofErr w:type="spellEnd"/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pentru evenimente neprev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zute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consecin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ele acestora, s</w:t>
      </w:r>
      <w:r>
        <w:rPr>
          <w:rFonts w:ascii="Times New Roman" w:hAnsi="Times New Roman"/>
        </w:rPr>
        <w:t>ă î</w:t>
      </w:r>
      <w:proofErr w:type="spellStart"/>
      <w:r>
        <w:rPr>
          <w:rFonts w:ascii="Times New Roman" w:hAnsi="Times New Roman"/>
          <w:lang w:val="fr-FR"/>
        </w:rPr>
        <w:t>mbr</w:t>
      </w:r>
      <w:proofErr w:type="spellEnd"/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 procesul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nu numai rezultatele. </w:t>
      </w:r>
      <w:r>
        <w:rPr>
          <w:rFonts w:ascii="Cambria" w:eastAsia="Cambria" w:hAnsi="Cambria" w:cs="Cambria"/>
        </w:rPr>
        <w:t xml:space="preserve">Momentele de evaluare pot permite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</w:rPr>
        <w:t>institu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iei educa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ionale s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>evalueze impactul proiectului de Service-Learning asupra rezultatelor academice ale elevilor, asupra particip</w:t>
      </w:r>
      <w:r>
        <w:rPr>
          <w:rFonts w:ascii="Cambria" w:eastAsia="Cambria" w:hAnsi="Cambria" w:cs="Cambria"/>
        </w:rPr>
        <w:t>ă</w:t>
      </w:r>
      <w:r>
        <w:rPr>
          <w:rFonts w:ascii="Cambria" w:eastAsia="Cambria" w:hAnsi="Cambria" w:cs="Cambria"/>
        </w:rPr>
        <w:t>rii institu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 xml:space="preserve">ionale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i asupra reten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 xml:space="preserve">iei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colare.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u w:val="single"/>
          <w:lang w:val="de-DE"/>
        </w:rPr>
        <w:t>CELEBRARE</w:t>
      </w:r>
      <w:r>
        <w:rPr>
          <w:rFonts w:ascii="Times New Roman" w:hAnsi="Times New Roman"/>
          <w:u w:val="single"/>
        </w:rPr>
        <w:t>A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Î</w:t>
      </w:r>
      <w:r>
        <w:rPr>
          <w:rFonts w:ascii="Times New Roman" w:hAnsi="Times New Roman"/>
          <w:lang w:val="en-US"/>
        </w:rPr>
        <w:t xml:space="preserve">n </w:t>
      </w:r>
      <w:proofErr w:type="spellStart"/>
      <w:r>
        <w:rPr>
          <w:rFonts w:ascii="Times New Roman" w:hAnsi="Times New Roman"/>
          <w:lang w:val="en-US"/>
        </w:rPr>
        <w:t>pedagogia</w:t>
      </w:r>
      <w:proofErr w:type="spellEnd"/>
      <w:r>
        <w:rPr>
          <w:rFonts w:ascii="Times New Roman" w:hAnsi="Times New Roman"/>
          <w:lang w:val="en-US"/>
        </w:rPr>
        <w:t xml:space="preserve"> Service-Learning, s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torirea este un</w:t>
      </w:r>
      <w:r>
        <w:rPr>
          <w:rFonts w:ascii="Times New Roman" w:hAnsi="Times New Roman"/>
        </w:rPr>
        <w:t xml:space="preserve"> moment de retr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lang w:val="fr-FR"/>
        </w:rPr>
        <w:t xml:space="preserve">ire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mp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</w:rPr>
        <w:t>ăș</w:t>
      </w:r>
      <w:r>
        <w:rPr>
          <w:rFonts w:ascii="Times New Roman" w:hAnsi="Times New Roman"/>
          <w:lang w:val="pt-PT"/>
        </w:rPr>
        <w:t>ire a experien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elor. Recunoa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terea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celebrarea consolideaz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respectul de sine individual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de grup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i cre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te recunoa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terea realiz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rilor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ansamblu. S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toarea ofer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o recunoa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tere meritat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it-IT"/>
        </w:rPr>
        <w:t>a comunit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ii pentru protagoni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tii experien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de-DE"/>
        </w:rPr>
        <w:t xml:space="preserve">ei </w:t>
      </w:r>
      <w:r>
        <w:rPr>
          <w:rFonts w:ascii="Times New Roman" w:hAnsi="Times New Roman"/>
        </w:rPr>
        <w:t>de Service-Learning. Aceasta contribuie la destr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marea stereotipurilor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prejudec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 xml:space="preserve">ilor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arunc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it-IT"/>
        </w:rPr>
        <w:t>o lumin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asupra angajamentului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i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iunilor copiilor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tinerilor. De obicei, s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torile sunt deschise unui cerc </w:t>
      </w:r>
      <w:proofErr w:type="spellStart"/>
      <w:r>
        <w:rPr>
          <w:rFonts w:ascii="Cambria" w:eastAsia="Cambria" w:hAnsi="Cambria" w:cs="Cambria"/>
          <w:lang w:val="es-ES_tradnl"/>
        </w:rPr>
        <w:t>larg</w:t>
      </w:r>
      <w:proofErr w:type="spellEnd"/>
      <w:r>
        <w:rPr>
          <w:rFonts w:ascii="Times New Roman" w:hAnsi="Times New Roman"/>
          <w:lang w:val="fr-FR"/>
        </w:rPr>
        <w:t xml:space="preserve"> de </w:t>
      </w:r>
      <w:r>
        <w:rPr>
          <w:rFonts w:ascii="Times New Roman" w:hAnsi="Times New Roman"/>
        </w:rPr>
        <w:t>participan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 / inv</w:t>
      </w:r>
      <w:r>
        <w:rPr>
          <w:rFonts w:ascii="Times New Roman" w:hAnsi="Times New Roman"/>
        </w:rPr>
        <w:t>ita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ș</w:t>
      </w:r>
      <w:r>
        <w:rPr>
          <w:rFonts w:ascii="Times New Roman" w:hAnsi="Times New Roman"/>
        </w:rPr>
        <w:t>i reprezint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locul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care se acord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certificate, diplome, medalii sau orice alte forme de </w:t>
      </w:r>
      <w:r>
        <w:rPr>
          <w:rFonts w:ascii="Cambria" w:eastAsia="Cambria" w:hAnsi="Cambria" w:cs="Cambria"/>
        </w:rPr>
        <w:t>apreciere formal</w:t>
      </w:r>
      <w:r>
        <w:rPr>
          <w:rFonts w:ascii="Cambria" w:eastAsia="Cambria" w:hAnsi="Cambria" w:cs="Cambria"/>
        </w:rPr>
        <w:t>ă</w:t>
      </w:r>
      <w:r>
        <w:rPr>
          <w:rFonts w:ascii="Times New Roman" w:hAnsi="Times New Roman"/>
        </w:rPr>
        <w:t>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  <w:u w:val="single"/>
          <w:lang w:val="en-US"/>
        </w:rPr>
        <w:t>REFLEC</w:t>
      </w:r>
      <w:r>
        <w:rPr>
          <w:rFonts w:ascii="Times New Roman" w:hAnsi="Times New Roman"/>
          <w:u w:val="single"/>
        </w:rPr>
        <w:t>Ţ</w:t>
      </w:r>
      <w:r>
        <w:rPr>
          <w:rFonts w:ascii="Times New Roman" w:hAnsi="Times New Roman"/>
          <w:u w:val="single"/>
        </w:rPr>
        <w:t>IA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Reflectarea asupra practicilor promoveaz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it-IT"/>
        </w:rPr>
        <w:t>ancorarea, introspec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it-IT"/>
        </w:rPr>
        <w:t>ia, con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tientizarea de sine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i rela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iile de grup.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fr-FR"/>
        </w:rPr>
        <w:t>Activit</w:t>
      </w:r>
      <w:proofErr w:type="spellEnd"/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ile de reflec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ie permit, </w:t>
      </w:r>
      <w:proofErr w:type="gramStart"/>
      <w:r>
        <w:rPr>
          <w:rFonts w:ascii="Times New Roman" w:hAnsi="Times New Roman"/>
        </w:rPr>
        <w:t>de asemenea</w:t>
      </w:r>
      <w:proofErr w:type="gramEnd"/>
      <w:r>
        <w:rPr>
          <w:rFonts w:ascii="Times New Roman" w:hAnsi="Times New Roman"/>
        </w:rPr>
        <w:t xml:space="preserve">, elevilor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>devin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  <w:lang w:val="it-IT"/>
        </w:rPr>
        <w:t>con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  <w:lang w:val="nl-NL"/>
        </w:rPr>
        <w:t>tien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  <w:lang w:val="it-IT"/>
        </w:rPr>
        <w:t xml:space="preserve">i de propria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nv</w:t>
      </w:r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</w:rPr>
        <w:t>are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</w:rPr>
        <w:t xml:space="preserve">ă 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>ă îș</w:t>
      </w:r>
      <w:r>
        <w:rPr>
          <w:rFonts w:ascii="Cambria" w:eastAsia="Cambria" w:hAnsi="Cambria" w:cs="Cambria"/>
        </w:rPr>
        <w:t>i antreneze g</w:t>
      </w:r>
      <w:r>
        <w:rPr>
          <w:rFonts w:ascii="Cambria" w:eastAsia="Cambria" w:hAnsi="Cambria" w:cs="Cambria"/>
        </w:rPr>
        <w:t>â</w:t>
      </w:r>
      <w:r>
        <w:rPr>
          <w:rFonts w:ascii="Cambria" w:eastAsia="Cambria" w:hAnsi="Cambria" w:cs="Cambria"/>
        </w:rPr>
        <w:t>ndirea critic</w:t>
      </w:r>
      <w:r>
        <w:rPr>
          <w:rFonts w:ascii="Cambria" w:eastAsia="Cambria" w:hAnsi="Cambria" w:cs="Cambria"/>
        </w:rPr>
        <w:t>ă ș</w:t>
      </w:r>
      <w:r>
        <w:rPr>
          <w:rFonts w:ascii="Cambria" w:eastAsia="Cambria" w:hAnsi="Cambria" w:cs="Cambria"/>
        </w:rPr>
        <w:t>i implicarea civic</w:t>
      </w:r>
      <w:r>
        <w:rPr>
          <w:rFonts w:ascii="Cambria" w:eastAsia="Cambria" w:hAnsi="Cambria" w:cs="Cambria"/>
        </w:rPr>
        <w:t>ă</w:t>
      </w:r>
      <w:r>
        <w:rPr>
          <w:rFonts w:ascii="Times New Roman" w:hAnsi="Times New Roman"/>
        </w:rPr>
        <w:t>. Aceste propuneri ofer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elevilor oportunitatea de a-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exercita drepturile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fr-FR"/>
        </w:rPr>
        <w:t xml:space="preserve">i </w:t>
      </w:r>
      <w:proofErr w:type="spellStart"/>
      <w:r>
        <w:rPr>
          <w:rFonts w:ascii="Times New Roman" w:hAnsi="Times New Roman"/>
          <w:lang w:val="fr-FR"/>
        </w:rPr>
        <w:t>responsabilit</w:t>
      </w:r>
      <w:proofErr w:type="spellEnd"/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 xml:space="preserve">ile, deoarece </w:t>
      </w:r>
      <w:r>
        <w:rPr>
          <w:rFonts w:ascii="Times New Roman" w:hAnsi="Times New Roman"/>
        </w:rPr>
        <w:t>sunt implica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 xml:space="preserve">n probleme care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  <w:lang w:val="pt-PT"/>
        </w:rPr>
        <w:t>i preocup</w:t>
      </w:r>
      <w:r>
        <w:rPr>
          <w:rFonts w:ascii="Times New Roman" w:hAnsi="Times New Roman"/>
        </w:rPr>
        <w:t>ă ș</w:t>
      </w:r>
      <w:r>
        <w:rPr>
          <w:rFonts w:ascii="Times New Roman" w:hAnsi="Times New Roman"/>
        </w:rPr>
        <w:t>i le afecteaz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it-IT"/>
        </w:rPr>
        <w:t>via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it-IT"/>
        </w:rPr>
        <w:t>a.</w:t>
      </w:r>
      <w:r>
        <w:rPr>
          <w:rFonts w:ascii="Times New Roman" w:hAnsi="Times New Roman"/>
        </w:rPr>
        <w:t xml:space="preserve"> </w:t>
      </w:r>
      <w:r>
        <w:rPr>
          <w:rFonts w:ascii="Cambria" w:eastAsia="Cambria" w:hAnsi="Cambria" w:cs="Cambria"/>
          <w:lang w:val="it-IT"/>
        </w:rPr>
        <w:t>Metodologia de Service-Learning implic</w:t>
      </w:r>
      <w:r>
        <w:rPr>
          <w:rFonts w:ascii="Cambria" w:eastAsia="Cambria" w:hAnsi="Cambria" w:cs="Cambria"/>
        </w:rPr>
        <w:t xml:space="preserve">ă </w:t>
      </w:r>
      <w:proofErr w:type="spellStart"/>
      <w:r>
        <w:rPr>
          <w:rFonts w:ascii="Cambria" w:eastAsia="Cambria" w:hAnsi="Cambria" w:cs="Cambria"/>
          <w:lang w:val="en-US"/>
        </w:rPr>
        <w:t>activit</w:t>
      </w:r>
      <w:proofErr w:type="spellEnd"/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</w:rPr>
        <w:t>i de formare care dezvolt</w:t>
      </w:r>
      <w:r>
        <w:rPr>
          <w:rFonts w:ascii="Cambria" w:eastAsia="Cambria" w:hAnsi="Cambria" w:cs="Cambria"/>
        </w:rPr>
        <w:t>ă ș</w:t>
      </w:r>
      <w:r>
        <w:rPr>
          <w:rFonts w:ascii="Cambria" w:eastAsia="Cambria" w:hAnsi="Cambria" w:cs="Cambria"/>
        </w:rPr>
        <w:t xml:space="preserve">i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nt</w:t>
      </w:r>
      <w:r>
        <w:rPr>
          <w:rFonts w:ascii="Cambria" w:eastAsia="Cambria" w:hAnsi="Cambria" w:cs="Cambria"/>
        </w:rPr>
        <w:t>ă</w:t>
      </w:r>
      <w:r>
        <w:rPr>
          <w:rFonts w:ascii="Cambria" w:eastAsia="Cambria" w:hAnsi="Cambria" w:cs="Cambria"/>
        </w:rPr>
        <w:t>resc procese de reflec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ie cu privire la binele comun, la problemele publice,</w:t>
      </w:r>
      <w:r>
        <w:rPr>
          <w:rFonts w:ascii="Times New Roman" w:hAnsi="Times New Roman"/>
        </w:rPr>
        <w:t xml:space="preserve"> totul</w:t>
      </w:r>
      <w:r>
        <w:rPr>
          <w:rFonts w:ascii="Times New Roman" w:hAnsi="Times New Roman"/>
        </w:rPr>
        <w:t xml:space="preserve"> î</w:t>
      </w:r>
      <w:r>
        <w:rPr>
          <w:rFonts w:ascii="Times New Roman" w:hAnsi="Times New Roman"/>
        </w:rPr>
        <w:t>ntr-un context care pe</w:t>
      </w:r>
      <w:r>
        <w:rPr>
          <w:rFonts w:ascii="Times New Roman" w:hAnsi="Times New Roman"/>
        </w:rPr>
        <w:t>rmite construirea propriei identit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i. Mai mult, aceste activit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 sunt un instrument esen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ial pentru a </w:t>
      </w:r>
      <w:r>
        <w:rPr>
          <w:rFonts w:ascii="Times New Roman" w:hAnsi="Times New Roman"/>
          <w:b/>
          <w:bCs/>
        </w:rPr>
        <w:t>asigura feedback-ul din partea beneficiarilor</w:t>
      </w:r>
      <w:r>
        <w:rPr>
          <w:rFonts w:ascii="Times New Roman" w:hAnsi="Times New Roman"/>
        </w:rPr>
        <w:t xml:space="preserve"> ș</w:t>
      </w:r>
      <w:r>
        <w:rPr>
          <w:rFonts w:ascii="Times New Roman" w:hAnsi="Times New Roman"/>
        </w:rPr>
        <w:t>i un rol activ din partea tuturor participan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ilor.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12. </w:t>
      </w:r>
      <w:r>
        <w:rPr>
          <w:rFonts w:ascii="Times New Roman" w:hAnsi="Times New Roman"/>
          <w:u w:val="single"/>
          <w:lang w:val="de-DE"/>
        </w:rPr>
        <w:t xml:space="preserve">REZULTATE </w:t>
      </w:r>
      <w:r>
        <w:rPr>
          <w:rFonts w:ascii="Times New Roman" w:hAnsi="Times New Roman"/>
          <w:u w:val="single"/>
        </w:rPr>
        <w:t>Ș</w:t>
      </w:r>
      <w:r>
        <w:rPr>
          <w:rFonts w:ascii="Times New Roman" w:hAnsi="Times New Roman"/>
          <w:u w:val="single"/>
          <w:lang w:val="pt-PT"/>
        </w:rPr>
        <w:t>I IMPACT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Rezultatele sau efectele </w:t>
      </w:r>
      <w:r>
        <w:rPr>
          <w:rFonts w:ascii="Times New Roman" w:hAnsi="Times New Roman"/>
        </w:rPr>
        <w:t>oric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rei experien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 de Service-Learning ar trebui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fie 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surabile, astfel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t acestea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arate schimbarea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  <w:lang w:val="es-ES_tradnl"/>
        </w:rPr>
        <w:t>n compara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ie cu condi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iile ini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iale ale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nv</w:t>
      </w:r>
      <w:r>
        <w:rPr>
          <w:rFonts w:ascii="Times New Roman" w:hAnsi="Times New Roman"/>
        </w:rPr>
        <w:t>ăță</w:t>
      </w:r>
      <w:r>
        <w:rPr>
          <w:rFonts w:ascii="Times New Roman" w:hAnsi="Times New Roman"/>
        </w:rPr>
        <w:t xml:space="preserve">rii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pt-PT"/>
        </w:rPr>
        <w:t>i problema abordat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, atingerea obiectivelor a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teptate, impactul asupra performan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ei academice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calitatea vie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ii comunit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 xml:space="preserve">ii beneficiarilor. </w:t>
      </w:r>
      <w:r>
        <w:rPr>
          <w:rFonts w:ascii="Cambria" w:eastAsia="Cambria" w:hAnsi="Cambria" w:cs="Cambria"/>
        </w:rPr>
        <w:t>Aceste transform</w:t>
      </w:r>
      <w:r>
        <w:rPr>
          <w:rFonts w:ascii="Cambria" w:eastAsia="Cambria" w:hAnsi="Cambria" w:cs="Cambria"/>
        </w:rPr>
        <w:t>ă</w:t>
      </w:r>
      <w:r>
        <w:rPr>
          <w:rFonts w:ascii="Cambria" w:eastAsia="Cambria" w:hAnsi="Cambria" w:cs="Cambria"/>
        </w:rPr>
        <w:t xml:space="preserve">ri pot fi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 xml:space="preserve">nregistrate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i prin testimoniale ce prezint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>astfel de efecte. Se recomand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  <w:lang w:val="it-IT"/>
        </w:rPr>
        <w:t>ca m</w:t>
      </w:r>
      <w:r>
        <w:rPr>
          <w:rFonts w:ascii="Cambria" w:eastAsia="Cambria" w:hAnsi="Cambria" w:cs="Cambria"/>
        </w:rPr>
        <w:t>ă</w:t>
      </w:r>
      <w:r>
        <w:rPr>
          <w:rFonts w:ascii="Cambria" w:eastAsia="Cambria" w:hAnsi="Cambria" w:cs="Cambria"/>
        </w:rPr>
        <w:t>surarea impactului s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>nu se fac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 xml:space="preserve">generic, ci pe baza obiectivelor de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nv</w:t>
      </w:r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  <w:lang w:val="it-IT"/>
        </w:rPr>
        <w:t xml:space="preserve">are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>i de serviciu anun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 xml:space="preserve">ate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</w:rPr>
        <w:t xml:space="preserve">i pe indicatori calitativi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  <w:lang w:val="it-IT"/>
        </w:rPr>
        <w:t>i cantitativi specifici</w:t>
      </w:r>
      <w:r>
        <w:rPr>
          <w:rFonts w:ascii="Times New Roman" w:hAnsi="Times New Roman"/>
        </w:rPr>
        <w:t>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Cambria" w:eastAsia="Cambria" w:hAnsi="Cambria" w:cs="Cambria"/>
        </w:rPr>
        <w:t>Monitorizarea constant</w:t>
      </w:r>
      <w:r>
        <w:rPr>
          <w:rFonts w:ascii="Cambria" w:eastAsia="Cambria" w:hAnsi="Cambria" w:cs="Cambria"/>
        </w:rPr>
        <w:t>ă</w:t>
      </w:r>
      <w:r>
        <w:rPr>
          <w:rFonts w:ascii="Times New Roman" w:hAnsi="Times New Roman"/>
        </w:rPr>
        <w:t xml:space="preserve"> a unui proiect face posibil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verificarea rezultatelor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  <w:lang w:val="it-IT"/>
        </w:rPr>
        <w:t>i realiz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rilor par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  <w:lang w:val="it-IT"/>
        </w:rPr>
        <w:t xml:space="preserve">iale / finale, </w:t>
      </w:r>
      <w:r>
        <w:rPr>
          <w:rFonts w:ascii="Times New Roman" w:hAnsi="Times New Roman"/>
        </w:rPr>
        <w:t>corectarea, ajustarea unor aspecte sau continuarea pe aceea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cale. Acest proces de </w:t>
      </w:r>
      <w:r>
        <w:rPr>
          <w:rFonts w:ascii="Times New Roman" w:hAnsi="Times New Roman"/>
        </w:rPr>
        <w:t>urm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lang w:val="it-IT"/>
        </w:rPr>
        <w:t xml:space="preserve">rire </w:t>
      </w:r>
      <w:r>
        <w:rPr>
          <w:rFonts w:ascii="Times New Roman" w:hAnsi="Times New Roman"/>
        </w:rPr>
        <w:t>atent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  <w:lang w:val="en-US"/>
        </w:rPr>
        <w:t xml:space="preserve">include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nv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area, ac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iunile de</w:t>
      </w:r>
      <w:r>
        <w:rPr>
          <w:rFonts w:ascii="Times New Roman" w:hAnsi="Times New Roman"/>
          <w:lang w:val="en-US"/>
        </w:rPr>
        <w:t xml:space="preserve"> Service-Learning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experien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ansamblu. Astfel, pute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 xml:space="preserve">i </w:t>
      </w:r>
      <w:r>
        <w:rPr>
          <w:rFonts w:ascii="Cambria" w:eastAsia="Cambria" w:hAnsi="Cambria" w:cs="Cambria"/>
        </w:rPr>
        <w:t>explica cum au ajutat activit</w:t>
      </w:r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</w:rPr>
        <w:t xml:space="preserve">ile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ntreprinse la transformarea realit</w:t>
      </w:r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</w:rPr>
        <w:t>ii.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13. </w:t>
      </w:r>
      <w:r>
        <w:rPr>
          <w:rFonts w:ascii="Times New Roman" w:hAnsi="Times New Roman"/>
          <w:u w:val="single"/>
        </w:rPr>
        <w:t>Î</w:t>
      </w:r>
      <w:r>
        <w:rPr>
          <w:rFonts w:ascii="Times New Roman" w:hAnsi="Times New Roman"/>
          <w:u w:val="single"/>
          <w:lang w:val="de-DE"/>
        </w:rPr>
        <w:t xml:space="preserve">NREGISTRARE, SISTEMATIZARE </w:t>
      </w:r>
      <w:r>
        <w:rPr>
          <w:rFonts w:ascii="Times New Roman" w:hAnsi="Times New Roman"/>
          <w:u w:val="single"/>
        </w:rPr>
        <w:t>Ș</w:t>
      </w:r>
      <w:r>
        <w:rPr>
          <w:rFonts w:ascii="Times New Roman" w:hAnsi="Times New Roman"/>
          <w:u w:val="single"/>
          <w:lang w:val="es-ES_tradnl"/>
        </w:rPr>
        <w:t>I COMUNICARE</w:t>
      </w:r>
    </w:p>
    <w:p w:rsidR="00683654" w:rsidRDefault="00683654">
      <w:pPr>
        <w:pStyle w:val="Default"/>
        <w:jc w:val="both"/>
        <w:rPr>
          <w:rFonts w:ascii="Times New Roman" w:eastAsia="Times New Roman" w:hAnsi="Times New Roman" w:cs="Times New Roman"/>
          <w:u w:val="single"/>
        </w:rPr>
      </w:pPr>
    </w:p>
    <w:p w:rsidR="00683654" w:rsidRDefault="00EA704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Sistematizarea este colectarea de istorioare, testimoniale, 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>rturii, informa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it-IT"/>
        </w:rPr>
        <w:t>, identific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nd caracteristicile activit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ilor desf</w:t>
      </w:r>
      <w:r>
        <w:rPr>
          <w:rFonts w:ascii="Times New Roman" w:hAnsi="Times New Roman"/>
        </w:rPr>
        <w:t>ăș</w:t>
      </w:r>
      <w:r>
        <w:rPr>
          <w:rFonts w:ascii="Times New Roman" w:hAnsi="Times New Roman"/>
        </w:rPr>
        <w:t xml:space="preserve">urate, punctele forte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punctele slabe ale experien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ei. Este, de asemenea, un mijloc de a construi cuno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e colective, de</w:t>
      </w:r>
      <w:r>
        <w:rPr>
          <w:rFonts w:ascii="Times New Roman" w:hAnsi="Times New Roman"/>
        </w:rPr>
        <w:t>oarece are ca scop ob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inerea unui produs final care s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 xml:space="preserve">rezume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ntreaga experien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lang w:val="pt-PT"/>
        </w:rPr>
        <w:t xml:space="preserve">. O 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nregistrare sistematic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face posibil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strarea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istoriei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proiectului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 xml:space="preserve">i diseminarea acestuia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n r</w:t>
      </w:r>
      <w:r>
        <w:rPr>
          <w:rFonts w:ascii="Cambria" w:eastAsia="Cambria" w:hAnsi="Cambria" w:cs="Cambria"/>
        </w:rPr>
        <w:t>â</w:t>
      </w:r>
      <w:r>
        <w:rPr>
          <w:rFonts w:ascii="Cambria" w:eastAsia="Cambria" w:hAnsi="Cambria" w:cs="Cambria"/>
        </w:rPr>
        <w:t>ndul diferi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ilor membri ai comunit</w:t>
      </w:r>
      <w:r>
        <w:rPr>
          <w:rFonts w:ascii="Cambria" w:eastAsia="Cambria" w:hAnsi="Cambria" w:cs="Cambria"/>
        </w:rPr>
        <w:t>ăț</w:t>
      </w:r>
      <w:r>
        <w:rPr>
          <w:rFonts w:ascii="Cambria" w:eastAsia="Cambria" w:hAnsi="Cambria" w:cs="Cambria"/>
        </w:rPr>
        <w:t>ii, altor institu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ii etc.</w:t>
      </w:r>
      <w:r>
        <w:rPr>
          <w:rFonts w:ascii="Times New Roman" w:hAnsi="Times New Roman"/>
        </w:rPr>
        <w:t xml:space="preserve"> </w:t>
      </w:r>
      <w:r>
        <w:rPr>
          <w:rFonts w:ascii="Cambria" w:eastAsia="Cambria" w:hAnsi="Cambria" w:cs="Cambria"/>
        </w:rPr>
        <w:t xml:space="preserve">Gradul </w:t>
      </w:r>
      <w:r>
        <w:rPr>
          <w:rFonts w:ascii="Cambria" w:eastAsia="Cambria" w:hAnsi="Cambria" w:cs="Cambria"/>
        </w:rPr>
        <w:t>de aten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  <w:lang w:val="de-DE"/>
        </w:rPr>
        <w:t xml:space="preserve">ie </w:t>
      </w:r>
      <w:r>
        <w:rPr>
          <w:rFonts w:ascii="Cambria" w:eastAsia="Cambria" w:hAnsi="Cambria" w:cs="Cambria"/>
        </w:rPr>
        <w:t xml:space="preserve">la detalii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  <w:lang w:val="pt-PT"/>
        </w:rPr>
        <w:t>i eficien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ă î</w:t>
      </w:r>
      <w:r>
        <w:rPr>
          <w:rFonts w:ascii="Cambria" w:eastAsia="Cambria" w:hAnsi="Cambria" w:cs="Cambria"/>
        </w:rPr>
        <w:t xml:space="preserve">n sistematizare </w:t>
      </w:r>
      <w:r>
        <w:rPr>
          <w:rFonts w:ascii="Cambria" w:eastAsia="Cambria" w:hAnsi="Cambria" w:cs="Cambria"/>
        </w:rPr>
        <w:t>ș</w:t>
      </w:r>
      <w:r>
        <w:rPr>
          <w:rFonts w:ascii="Cambria" w:eastAsia="Cambria" w:hAnsi="Cambria" w:cs="Cambria"/>
          <w:lang w:val="it-IT"/>
        </w:rPr>
        <w:t>i comunicare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 termeni at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  <w:lang w:val="fr-FR"/>
        </w:rPr>
        <w:t>t de con</w:t>
      </w:r>
      <w:r>
        <w:rPr>
          <w:rFonts w:ascii="Times New Roman" w:hAnsi="Times New Roman"/>
        </w:rPr>
        <w:t>ț</w:t>
      </w:r>
      <w:r>
        <w:rPr>
          <w:rFonts w:ascii="Times New Roman" w:hAnsi="Times New Roman"/>
        </w:rPr>
        <w:t>inut, c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</w:rPr>
        <w:t>ș</w:t>
      </w:r>
      <w:r>
        <w:rPr>
          <w:rFonts w:ascii="Times New Roman" w:hAnsi="Times New Roman"/>
        </w:rPr>
        <w:t>i de form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lang w:val="it-IT"/>
        </w:rPr>
        <w:t>: ortografie, sintax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  <w:lang w:val="pt-PT"/>
        </w:rPr>
        <w:t>, semantic</w:t>
      </w:r>
      <w:r>
        <w:rPr>
          <w:rFonts w:ascii="Times New Roman" w:hAnsi="Times New Roman"/>
        </w:rPr>
        <w:t xml:space="preserve">ă </w:t>
      </w:r>
      <w:r>
        <w:rPr>
          <w:rFonts w:ascii="Times New Roman" w:hAnsi="Times New Roman"/>
        </w:rPr>
        <w:t>etc.) poate avea un impact direct asupra calit</w:t>
      </w:r>
      <w:r>
        <w:rPr>
          <w:rFonts w:ascii="Times New Roman" w:hAnsi="Times New Roman"/>
        </w:rPr>
        <w:t>ăț</w:t>
      </w:r>
      <w:r>
        <w:rPr>
          <w:rFonts w:ascii="Times New Roman" w:hAnsi="Times New Roman"/>
        </w:rPr>
        <w:t>ii finale a prezent</w:t>
      </w:r>
      <w:r>
        <w:rPr>
          <w:rFonts w:ascii="Times New Roman" w:hAnsi="Times New Roman"/>
        </w:rPr>
        <w:t>ă</w:t>
      </w:r>
      <w:r>
        <w:rPr>
          <w:rFonts w:ascii="Times New Roman" w:hAnsi="Times New Roman"/>
        </w:rPr>
        <w:t xml:space="preserve">rii proiectului. </w:t>
      </w:r>
      <w:r>
        <w:rPr>
          <w:rFonts w:ascii="Cambria" w:eastAsia="Cambria" w:hAnsi="Cambria" w:cs="Cambria"/>
        </w:rPr>
        <w:t>Uneori, c</w:t>
      </w:r>
      <w:r>
        <w:rPr>
          <w:rFonts w:ascii="Cambria" w:eastAsia="Cambria" w:hAnsi="Cambria" w:cs="Cambria"/>
        </w:rPr>
        <w:t>â</w:t>
      </w:r>
      <w:r>
        <w:rPr>
          <w:rFonts w:ascii="Cambria" w:eastAsia="Cambria" w:hAnsi="Cambria" w:cs="Cambria"/>
        </w:rPr>
        <w:t>nd proiectul nu e</w:t>
      </w:r>
      <w:r>
        <w:rPr>
          <w:rFonts w:ascii="Cambria" w:eastAsia="Cambria" w:hAnsi="Cambria" w:cs="Cambria"/>
        </w:rPr>
        <w:t xml:space="preserve">ste suficient de bine descris sau explicat, evaluatorii nu </w:t>
      </w:r>
      <w:r>
        <w:rPr>
          <w:rFonts w:ascii="Cambria" w:eastAsia="Cambria" w:hAnsi="Cambria" w:cs="Cambria"/>
        </w:rPr>
        <w:t>îș</w:t>
      </w:r>
      <w:r>
        <w:rPr>
          <w:rFonts w:ascii="Cambria" w:eastAsia="Cambria" w:hAnsi="Cambria" w:cs="Cambria"/>
        </w:rPr>
        <w:t>i pot da seama c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>proiectul este de fapt bun. Sugestie: completa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 xml:space="preserve">i formularul de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 xml:space="preserve">nscriere </w:t>
      </w:r>
      <w:r>
        <w:rPr>
          <w:rFonts w:ascii="Cambria" w:eastAsia="Cambria" w:hAnsi="Cambria" w:cs="Cambria"/>
        </w:rPr>
        <w:t>î</w:t>
      </w:r>
      <w:r>
        <w:rPr>
          <w:rFonts w:ascii="Cambria" w:eastAsia="Cambria" w:hAnsi="Cambria" w:cs="Cambria"/>
        </w:rPr>
        <w:t>mpreun</w:t>
      </w:r>
      <w:r>
        <w:rPr>
          <w:rFonts w:ascii="Cambria" w:eastAsia="Cambria" w:hAnsi="Cambria" w:cs="Cambria"/>
        </w:rPr>
        <w:t xml:space="preserve">ă </w:t>
      </w:r>
      <w:r>
        <w:rPr>
          <w:rFonts w:ascii="Cambria" w:eastAsia="Cambria" w:hAnsi="Cambria" w:cs="Cambria"/>
        </w:rPr>
        <w:t>cu elevi sau al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</w:rPr>
        <w:t>i profesori implica</w:t>
      </w:r>
      <w:r>
        <w:rPr>
          <w:rFonts w:ascii="Cambria" w:eastAsia="Cambria" w:hAnsi="Cambria" w:cs="Cambria"/>
        </w:rPr>
        <w:t>ț</w:t>
      </w:r>
      <w:r>
        <w:rPr>
          <w:rFonts w:ascii="Cambria" w:eastAsia="Cambria" w:hAnsi="Cambria" w:cs="Cambria"/>
          <w:lang w:val="it-IT"/>
        </w:rPr>
        <w:t>i.</w:t>
      </w:r>
    </w:p>
    <w:p w:rsidR="00683654" w:rsidRDefault="00683654">
      <w:pPr>
        <w:pStyle w:val="Default"/>
        <w:ind w:left="720"/>
        <w:jc w:val="both"/>
      </w:pPr>
    </w:p>
    <w:sectPr w:rsidR="00683654">
      <w:headerReference w:type="default" r:id="rId7"/>
      <w:footerReference w:type="default" r:id="rId8"/>
      <w:pgSz w:w="12240" w:h="15840"/>
      <w:pgMar w:top="720" w:right="720" w:bottom="720" w:left="720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4C" w:rsidRDefault="00EA704C">
      <w:r>
        <w:separator/>
      </w:r>
    </w:p>
  </w:endnote>
  <w:endnote w:type="continuationSeparator" w:id="0">
    <w:p w:rsidR="00EA704C" w:rsidRDefault="00EA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54" w:rsidRDefault="00EA704C">
    <w:pPr>
      <w:pStyle w:val="Footer"/>
      <w:jc w:val="center"/>
      <w:rPr>
        <w:color w:val="008A3E"/>
        <w:u w:color="008A3E"/>
      </w:rPr>
    </w:pPr>
    <w:r>
      <w:rPr>
        <w:color w:val="008A3E"/>
        <w:u w:color="008A3E"/>
      </w:rPr>
      <w:t>Regional Award for Successful Service-Learning Practice</w:t>
    </w:r>
  </w:p>
  <w:p w:rsidR="00683654" w:rsidRDefault="00EA704C">
    <w:pPr>
      <w:pStyle w:val="Footer"/>
      <w:jc w:val="center"/>
    </w:pPr>
    <w:r>
      <w:t xml:space="preserve"> </w:t>
    </w:r>
    <w:r>
      <w:rPr>
        <w:noProof/>
        <w:lang w:val="bs-Latn-BA"/>
      </w:rPr>
      <w:drawing>
        <wp:inline distT="0" distB="0" distL="0" distR="0">
          <wp:extent cx="609600" cy="609600"/>
          <wp:effectExtent l="0" t="0" r="0" b="0"/>
          <wp:docPr id="1073741828" name="officeArt object" descr="s200_mary_ward_loreto_foundation.in_alban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200_mary_ward_loreto_foundation.in_albania.jpg" descr="s200_mary_ward_loreto_foundation.in_albani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bs-Latn-BA"/>
      </w:rPr>
      <w:drawing>
        <wp:inline distT="0" distB="0" distL="0" distR="0">
          <wp:extent cx="714375" cy="556874"/>
          <wp:effectExtent l="0" t="0" r="0" b="0"/>
          <wp:docPr id="1073741829" name="officeArt object" descr="downlo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ownload.png" descr="download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568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bs-Latn-BA"/>
      </w:rPr>
      <w:drawing>
        <wp:inline distT="0" distB="0" distL="0" distR="0">
          <wp:extent cx="581025" cy="581025"/>
          <wp:effectExtent l="0" t="0" r="0" b="0"/>
          <wp:docPr id="1073741830" name="officeArt object" descr="download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download.jfif" descr="download.jfif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bs-Latn-BA"/>
      </w:rPr>
      <w:drawing>
        <wp:inline distT="0" distB="0" distL="0" distR="0">
          <wp:extent cx="792482" cy="286513"/>
          <wp:effectExtent l="0" t="0" r="0" b="0"/>
          <wp:docPr id="1073741831" name="officeArt object" descr="Logo-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-OK.png" descr="Logo-OK.pn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2865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val="bs-Latn-BA"/>
      </w:rPr>
      <w:drawing>
        <wp:inline distT="0" distB="0" distL="0" distR="0">
          <wp:extent cx="542925" cy="542925"/>
          <wp:effectExtent l="0" t="0" r="0" b="0"/>
          <wp:docPr id="1073741832" name="officeArt object" descr="download (1)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download (1).jfif" descr="download (1).jfif"/>
                  <pic:cNvPicPr>
                    <a:picLocks noChangeAspect="1"/>
                  </pic:cNvPicPr>
                </pic:nvPicPr>
                <pic:blipFill>
                  <a:blip r:embed="rId5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s-Latn-BA"/>
      </w:rPr>
      <w:drawing>
        <wp:inline distT="0" distB="0" distL="0" distR="0">
          <wp:extent cx="828675" cy="273400"/>
          <wp:effectExtent l="0" t="0" r="0" b="0"/>
          <wp:docPr id="1073741833" name="officeArt object" descr="download (2).jf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download (2).jfif" descr="download (2).jfif"/>
                  <pic:cNvPicPr>
                    <a:picLocks noChangeAspect="1"/>
                  </pic:cNvPicPr>
                </pic:nvPicPr>
                <pic:blipFill>
                  <a:blip r:embed="rId6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73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val="bs-Latn-BA"/>
      </w:rPr>
      <w:drawing>
        <wp:inline distT="0" distB="0" distL="0" distR="0">
          <wp:extent cx="523875" cy="303296"/>
          <wp:effectExtent l="0" t="0" r="0" b="0"/>
          <wp:docPr id="1073741834" name="officeArt object" descr="logo_pa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logo_pata.png" descr="logo_pata.png"/>
                  <pic:cNvPicPr>
                    <a:picLocks noChangeAspect="1"/>
                  </pic:cNvPicPr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03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4C" w:rsidRDefault="00EA704C">
      <w:r>
        <w:separator/>
      </w:r>
    </w:p>
  </w:footnote>
  <w:footnote w:type="continuationSeparator" w:id="0">
    <w:p w:rsidR="00EA704C" w:rsidRDefault="00EA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654" w:rsidRDefault="00EA704C">
    <w:pPr>
      <w:pStyle w:val="Header"/>
    </w:pPr>
    <w:r>
      <w:rPr>
        <w:noProof/>
        <w:lang w:val="bs-Latn-BA"/>
      </w:rPr>
      <w:drawing>
        <wp:inline distT="0" distB="0" distL="0" distR="0">
          <wp:extent cx="1043252" cy="547939"/>
          <wp:effectExtent l="0" t="0" r="0" b="0"/>
          <wp:docPr id="1073741825" name="officeArt object" descr="MIOS logo-final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IOS logo-finalni.png" descr="MIOS logo-finalni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252" cy="5479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bs-Latn-BA"/>
      </w:rPr>
      <w:drawing>
        <wp:inline distT="0" distB="0" distL="0" distR="0">
          <wp:extent cx="1214147" cy="866775"/>
          <wp:effectExtent l="0" t="0" r="0" b="0"/>
          <wp:docPr id="1073741826" name="officeArt object" descr="LOGO - Service-Learning Award - transpare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- Service-Learning Award - transparent.png" descr="LOGO - Service-Learning Award - transparent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47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  <w:lang w:val="bs-Latn-BA"/>
      </w:rPr>
      <w:drawing>
        <wp:inline distT="0" distB="0" distL="0" distR="0">
          <wp:extent cx="981075" cy="533918"/>
          <wp:effectExtent l="0" t="0" r="0" b="0"/>
          <wp:docPr id="1073741827" name="officeArt object" descr="logo_clays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_clayss.jpg" descr="logo_clayss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339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0BC"/>
    <w:multiLevelType w:val="hybridMultilevel"/>
    <w:tmpl w:val="3F8EB6C2"/>
    <w:numStyleLink w:val="Bullet"/>
  </w:abstractNum>
  <w:abstractNum w:abstractNumId="1">
    <w:nsid w:val="0B266F5B"/>
    <w:multiLevelType w:val="hybridMultilevel"/>
    <w:tmpl w:val="67FA73D6"/>
    <w:styleLink w:val="Numbered"/>
    <w:lvl w:ilvl="0" w:tplc="490A5E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B2855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092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5E535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D6FB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AC35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C781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F2092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48CC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BC1A75"/>
    <w:multiLevelType w:val="hybridMultilevel"/>
    <w:tmpl w:val="67FA73D6"/>
    <w:numStyleLink w:val="Numbered"/>
  </w:abstractNum>
  <w:abstractNum w:abstractNumId="3">
    <w:nsid w:val="6BCD722B"/>
    <w:multiLevelType w:val="hybridMultilevel"/>
    <w:tmpl w:val="3F8EB6C2"/>
    <w:styleLink w:val="Bullet"/>
    <w:lvl w:ilvl="0" w:tplc="DBCE253A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3362AB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332593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1D0078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1E8615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D06F0A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D52871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FD0DE8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63408A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  <w:lvl w:ilvl="0" w:tplc="060657F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984A41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4825B1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D04DD6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2A2C50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7EB90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D70A64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4074E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F0224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54"/>
    <w:rsid w:val="00683654"/>
    <w:rsid w:val="009A00FF"/>
    <w:rsid w:val="00E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B31DD-CEBC-4E03-87E7-56937AC1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bs-Latn-BA" w:eastAsia="bs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mbria" w:eastAsia="Cambria" w:hAnsi="Cambria" w:cs="Cambria"/>
      <w:b/>
      <w:bCs/>
      <w:outline w:val="0"/>
      <w:color w:val="0000FF"/>
      <w:u w:val="single" w:color="0000FF"/>
      <w:lang w:val="en-US"/>
    </w:rPr>
  </w:style>
  <w:style w:type="numbering" w:customStyle="1" w:styleId="Bullet">
    <w:name w:val="Bulle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1953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2020-05-07T21:12:00Z</dcterms:created>
  <dcterms:modified xsi:type="dcterms:W3CDTF">2020-05-07T21:13:00Z</dcterms:modified>
</cp:coreProperties>
</file>